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38CF7E2E" w:rsidR="00AC0093" w:rsidRDefault="00761776" w:rsidP="00AC0093">
      <w:pPr>
        <w:pStyle w:val="Title"/>
        <w:spacing w:after="720"/>
        <w:ind w:right="34"/>
      </w:pPr>
      <w:r>
        <w:t xml:space="preserve">Mathematics </w:t>
      </w:r>
      <w:r w:rsidR="00821454">
        <w:t>Standard</w:t>
      </w:r>
      <w:r>
        <w:t xml:space="preserve"> Year 11</w:t>
      </w:r>
    </w:p>
    <w:p w14:paraId="24058B87" w14:textId="484282A9" w:rsidR="00AC0093" w:rsidRPr="00AC0093" w:rsidRDefault="00504F35" w:rsidP="00AC0093">
      <w:pPr>
        <w:pStyle w:val="Subtitle"/>
      </w:pPr>
      <w:r>
        <w:t>Algebra</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p w14:paraId="32931491" w14:textId="4A0B05AD" w:rsidR="001D3BF1" w:rsidRDefault="003C4832">
          <w:pPr>
            <w:pStyle w:val="TOC1"/>
          </w:pPr>
          <w:r>
            <w:t xml:space="preserve">Mathematics </w:t>
          </w:r>
          <w:r w:rsidR="001822A3">
            <w:t>Standard</w:t>
          </w:r>
          <w:r>
            <w:t xml:space="preserve"> </w:t>
          </w:r>
          <w:r w:rsidR="00F35961">
            <w:t xml:space="preserve">Year 11 </w:t>
          </w:r>
          <w:r w:rsidR="00073DBE">
            <w:t>Algebra</w:t>
          </w:r>
          <w:r w:rsidR="001822A3">
            <w:t xml:space="preserve"> </w:t>
          </w:r>
          <w:r>
            <w:t>Topic Guidance</w:t>
          </w:r>
        </w:p>
        <w:p w14:paraId="45B83632" w14:textId="77777777" w:rsidR="00756154"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96179084" w:history="1">
            <w:r w:rsidR="00756154" w:rsidRPr="00406E48">
              <w:rPr>
                <w:rStyle w:val="Hyperlink"/>
              </w:rPr>
              <w:t>Topic focus</w:t>
            </w:r>
            <w:r w:rsidR="00756154">
              <w:rPr>
                <w:webHidden/>
              </w:rPr>
              <w:tab/>
            </w:r>
            <w:r w:rsidR="00756154">
              <w:rPr>
                <w:webHidden/>
              </w:rPr>
              <w:fldChar w:fldCharType="begin"/>
            </w:r>
            <w:r w:rsidR="00756154">
              <w:rPr>
                <w:webHidden/>
              </w:rPr>
              <w:instrText xml:space="preserve"> PAGEREF _Toc496179084 \h </w:instrText>
            </w:r>
            <w:r w:rsidR="00756154">
              <w:rPr>
                <w:webHidden/>
              </w:rPr>
            </w:r>
            <w:r w:rsidR="00756154">
              <w:rPr>
                <w:webHidden/>
              </w:rPr>
              <w:fldChar w:fldCharType="separate"/>
            </w:r>
            <w:r w:rsidR="006D16CE">
              <w:rPr>
                <w:webHidden/>
              </w:rPr>
              <w:t>3</w:t>
            </w:r>
            <w:r w:rsidR="00756154">
              <w:rPr>
                <w:webHidden/>
              </w:rPr>
              <w:fldChar w:fldCharType="end"/>
            </w:r>
          </w:hyperlink>
        </w:p>
        <w:p w14:paraId="4703F88D" w14:textId="77777777" w:rsidR="00756154" w:rsidRDefault="00756154">
          <w:pPr>
            <w:pStyle w:val="TOC1"/>
            <w:rPr>
              <w:rFonts w:asciiTheme="minorHAnsi" w:eastAsiaTheme="minorEastAsia" w:hAnsiTheme="minorHAnsi" w:cstheme="minorBidi"/>
              <w:b w:val="0"/>
              <w:color w:val="auto"/>
              <w:spacing w:val="0"/>
              <w:lang w:val="en-AU" w:eastAsia="en-AU"/>
            </w:rPr>
          </w:pPr>
          <w:hyperlink w:anchor="_Toc496179085" w:history="1">
            <w:r w:rsidRPr="00406E48">
              <w:rPr>
                <w:rStyle w:val="Hyperlink"/>
              </w:rPr>
              <w:t>Prior learning</w:t>
            </w:r>
            <w:r>
              <w:rPr>
                <w:webHidden/>
              </w:rPr>
              <w:tab/>
            </w:r>
            <w:r>
              <w:rPr>
                <w:webHidden/>
              </w:rPr>
              <w:fldChar w:fldCharType="begin"/>
            </w:r>
            <w:r>
              <w:rPr>
                <w:webHidden/>
              </w:rPr>
              <w:instrText xml:space="preserve"> PAGEREF _Toc496179085 \h </w:instrText>
            </w:r>
            <w:r>
              <w:rPr>
                <w:webHidden/>
              </w:rPr>
            </w:r>
            <w:r>
              <w:rPr>
                <w:webHidden/>
              </w:rPr>
              <w:fldChar w:fldCharType="separate"/>
            </w:r>
            <w:r w:rsidR="006D16CE">
              <w:rPr>
                <w:webHidden/>
              </w:rPr>
              <w:t>3</w:t>
            </w:r>
            <w:r>
              <w:rPr>
                <w:webHidden/>
              </w:rPr>
              <w:fldChar w:fldCharType="end"/>
            </w:r>
          </w:hyperlink>
        </w:p>
        <w:p w14:paraId="7E6311A2" w14:textId="77777777" w:rsidR="00756154" w:rsidRDefault="00756154">
          <w:pPr>
            <w:pStyle w:val="TOC1"/>
            <w:rPr>
              <w:rFonts w:asciiTheme="minorHAnsi" w:eastAsiaTheme="minorEastAsia" w:hAnsiTheme="minorHAnsi" w:cstheme="minorBidi"/>
              <w:b w:val="0"/>
              <w:color w:val="auto"/>
              <w:spacing w:val="0"/>
              <w:lang w:val="en-AU" w:eastAsia="en-AU"/>
            </w:rPr>
          </w:pPr>
          <w:hyperlink w:anchor="_Toc496179086" w:history="1">
            <w:r w:rsidRPr="00406E48">
              <w:rPr>
                <w:rStyle w:val="Hyperlink"/>
              </w:rPr>
              <w:t>Terminology</w:t>
            </w:r>
            <w:r>
              <w:rPr>
                <w:webHidden/>
              </w:rPr>
              <w:tab/>
            </w:r>
            <w:r>
              <w:rPr>
                <w:webHidden/>
              </w:rPr>
              <w:fldChar w:fldCharType="begin"/>
            </w:r>
            <w:r>
              <w:rPr>
                <w:webHidden/>
              </w:rPr>
              <w:instrText xml:space="preserve"> PAGEREF _Toc496179086 \h </w:instrText>
            </w:r>
            <w:r>
              <w:rPr>
                <w:webHidden/>
              </w:rPr>
            </w:r>
            <w:r>
              <w:rPr>
                <w:webHidden/>
              </w:rPr>
              <w:fldChar w:fldCharType="separate"/>
            </w:r>
            <w:r w:rsidR="006D16CE">
              <w:rPr>
                <w:webHidden/>
              </w:rPr>
              <w:t>3</w:t>
            </w:r>
            <w:r>
              <w:rPr>
                <w:webHidden/>
              </w:rPr>
              <w:fldChar w:fldCharType="end"/>
            </w:r>
          </w:hyperlink>
        </w:p>
        <w:p w14:paraId="39A880F1" w14:textId="77777777" w:rsidR="00756154" w:rsidRDefault="00756154">
          <w:pPr>
            <w:pStyle w:val="TOC1"/>
            <w:rPr>
              <w:rFonts w:asciiTheme="minorHAnsi" w:eastAsiaTheme="minorEastAsia" w:hAnsiTheme="minorHAnsi" w:cstheme="minorBidi"/>
              <w:b w:val="0"/>
              <w:color w:val="auto"/>
              <w:spacing w:val="0"/>
              <w:lang w:val="en-AU" w:eastAsia="en-AU"/>
            </w:rPr>
          </w:pPr>
          <w:hyperlink w:anchor="_Toc496179087" w:history="1">
            <w:r w:rsidRPr="00406E48">
              <w:rPr>
                <w:rStyle w:val="Hyperlink"/>
              </w:rPr>
              <w:t>Use of technology</w:t>
            </w:r>
            <w:r>
              <w:rPr>
                <w:webHidden/>
              </w:rPr>
              <w:tab/>
            </w:r>
            <w:r>
              <w:rPr>
                <w:webHidden/>
              </w:rPr>
              <w:fldChar w:fldCharType="begin"/>
            </w:r>
            <w:r>
              <w:rPr>
                <w:webHidden/>
              </w:rPr>
              <w:instrText xml:space="preserve"> PAGEREF _Toc496179087 \h </w:instrText>
            </w:r>
            <w:r>
              <w:rPr>
                <w:webHidden/>
              </w:rPr>
            </w:r>
            <w:r>
              <w:rPr>
                <w:webHidden/>
              </w:rPr>
              <w:fldChar w:fldCharType="separate"/>
            </w:r>
            <w:r w:rsidR="006D16CE">
              <w:rPr>
                <w:webHidden/>
              </w:rPr>
              <w:t>3</w:t>
            </w:r>
            <w:r>
              <w:rPr>
                <w:webHidden/>
              </w:rPr>
              <w:fldChar w:fldCharType="end"/>
            </w:r>
          </w:hyperlink>
        </w:p>
        <w:p w14:paraId="10677898" w14:textId="77777777" w:rsidR="00756154" w:rsidRDefault="00756154">
          <w:pPr>
            <w:pStyle w:val="TOC1"/>
            <w:rPr>
              <w:rFonts w:asciiTheme="minorHAnsi" w:eastAsiaTheme="minorEastAsia" w:hAnsiTheme="minorHAnsi" w:cstheme="minorBidi"/>
              <w:b w:val="0"/>
              <w:color w:val="auto"/>
              <w:spacing w:val="0"/>
              <w:lang w:val="en-AU" w:eastAsia="en-AU"/>
            </w:rPr>
          </w:pPr>
          <w:hyperlink w:anchor="_Toc496179088" w:history="1">
            <w:r w:rsidRPr="00406E48">
              <w:rPr>
                <w:rStyle w:val="Hyperlink"/>
              </w:rPr>
              <w:t>Background information</w:t>
            </w:r>
            <w:r>
              <w:rPr>
                <w:webHidden/>
              </w:rPr>
              <w:tab/>
            </w:r>
            <w:r>
              <w:rPr>
                <w:webHidden/>
              </w:rPr>
              <w:fldChar w:fldCharType="begin"/>
            </w:r>
            <w:r>
              <w:rPr>
                <w:webHidden/>
              </w:rPr>
              <w:instrText xml:space="preserve"> PAGEREF _Toc496179088 \h </w:instrText>
            </w:r>
            <w:r>
              <w:rPr>
                <w:webHidden/>
              </w:rPr>
            </w:r>
            <w:r>
              <w:rPr>
                <w:webHidden/>
              </w:rPr>
              <w:fldChar w:fldCharType="separate"/>
            </w:r>
            <w:r w:rsidR="006D16CE">
              <w:rPr>
                <w:webHidden/>
              </w:rPr>
              <w:t>4</w:t>
            </w:r>
            <w:r>
              <w:rPr>
                <w:webHidden/>
              </w:rPr>
              <w:fldChar w:fldCharType="end"/>
            </w:r>
          </w:hyperlink>
        </w:p>
        <w:p w14:paraId="6C8A06EE" w14:textId="77777777" w:rsidR="00756154" w:rsidRDefault="00756154">
          <w:pPr>
            <w:pStyle w:val="TOC1"/>
            <w:rPr>
              <w:rFonts w:asciiTheme="minorHAnsi" w:eastAsiaTheme="minorEastAsia" w:hAnsiTheme="minorHAnsi" w:cstheme="minorBidi"/>
              <w:b w:val="0"/>
              <w:color w:val="auto"/>
              <w:spacing w:val="0"/>
              <w:lang w:val="en-AU" w:eastAsia="en-AU"/>
            </w:rPr>
          </w:pPr>
          <w:hyperlink w:anchor="_Toc496179089" w:history="1">
            <w:r w:rsidRPr="00406E48">
              <w:rPr>
                <w:rStyle w:val="Hyperlink"/>
              </w:rPr>
              <w:t>General comments</w:t>
            </w:r>
            <w:r>
              <w:rPr>
                <w:webHidden/>
              </w:rPr>
              <w:tab/>
            </w:r>
            <w:r>
              <w:rPr>
                <w:webHidden/>
              </w:rPr>
              <w:fldChar w:fldCharType="begin"/>
            </w:r>
            <w:r>
              <w:rPr>
                <w:webHidden/>
              </w:rPr>
              <w:instrText xml:space="preserve"> PAGEREF _Toc496179089 \h </w:instrText>
            </w:r>
            <w:r>
              <w:rPr>
                <w:webHidden/>
              </w:rPr>
            </w:r>
            <w:r>
              <w:rPr>
                <w:webHidden/>
              </w:rPr>
              <w:fldChar w:fldCharType="separate"/>
            </w:r>
            <w:r w:rsidR="006D16CE">
              <w:rPr>
                <w:webHidden/>
              </w:rPr>
              <w:t>4</w:t>
            </w:r>
            <w:r>
              <w:rPr>
                <w:webHidden/>
              </w:rPr>
              <w:fldChar w:fldCharType="end"/>
            </w:r>
          </w:hyperlink>
        </w:p>
        <w:p w14:paraId="0638BCA5" w14:textId="77777777" w:rsidR="00756154" w:rsidRDefault="00756154">
          <w:pPr>
            <w:pStyle w:val="TOC1"/>
            <w:rPr>
              <w:rFonts w:asciiTheme="minorHAnsi" w:eastAsiaTheme="minorEastAsia" w:hAnsiTheme="minorHAnsi" w:cstheme="minorBidi"/>
              <w:b w:val="0"/>
              <w:color w:val="auto"/>
              <w:spacing w:val="0"/>
              <w:lang w:val="en-AU" w:eastAsia="en-AU"/>
            </w:rPr>
          </w:pPr>
          <w:hyperlink w:anchor="_Toc496179090" w:history="1">
            <w:r w:rsidRPr="00406E48">
              <w:rPr>
                <w:rStyle w:val="Hyperlink"/>
              </w:rPr>
              <w:t>Future study</w:t>
            </w:r>
            <w:r>
              <w:rPr>
                <w:webHidden/>
              </w:rPr>
              <w:tab/>
            </w:r>
            <w:r>
              <w:rPr>
                <w:webHidden/>
              </w:rPr>
              <w:fldChar w:fldCharType="begin"/>
            </w:r>
            <w:r>
              <w:rPr>
                <w:webHidden/>
              </w:rPr>
              <w:instrText xml:space="preserve"> PAGEREF _Toc496179090 \h </w:instrText>
            </w:r>
            <w:r>
              <w:rPr>
                <w:webHidden/>
              </w:rPr>
            </w:r>
            <w:r>
              <w:rPr>
                <w:webHidden/>
              </w:rPr>
              <w:fldChar w:fldCharType="separate"/>
            </w:r>
            <w:r w:rsidR="006D16CE">
              <w:rPr>
                <w:webHidden/>
              </w:rPr>
              <w:t>4</w:t>
            </w:r>
            <w:r>
              <w:rPr>
                <w:webHidden/>
              </w:rPr>
              <w:fldChar w:fldCharType="end"/>
            </w:r>
          </w:hyperlink>
        </w:p>
        <w:p w14:paraId="49A9B3DF" w14:textId="77777777" w:rsidR="00756154" w:rsidRDefault="00756154">
          <w:pPr>
            <w:pStyle w:val="TOC1"/>
            <w:rPr>
              <w:rFonts w:asciiTheme="minorHAnsi" w:eastAsiaTheme="minorEastAsia" w:hAnsiTheme="minorHAnsi" w:cstheme="minorBidi"/>
              <w:b w:val="0"/>
              <w:color w:val="auto"/>
              <w:spacing w:val="0"/>
              <w:lang w:val="en-AU" w:eastAsia="en-AU"/>
            </w:rPr>
          </w:pPr>
          <w:hyperlink w:anchor="_Toc496179091" w:history="1">
            <w:r w:rsidRPr="00406E48">
              <w:rPr>
                <w:rStyle w:val="Hyperlink"/>
              </w:rPr>
              <w:t>Subtopics</w:t>
            </w:r>
            <w:r>
              <w:rPr>
                <w:webHidden/>
              </w:rPr>
              <w:tab/>
            </w:r>
            <w:r>
              <w:rPr>
                <w:webHidden/>
              </w:rPr>
              <w:fldChar w:fldCharType="begin"/>
            </w:r>
            <w:r>
              <w:rPr>
                <w:webHidden/>
              </w:rPr>
              <w:instrText xml:space="preserve"> PAGEREF _Toc496179091 \h </w:instrText>
            </w:r>
            <w:r>
              <w:rPr>
                <w:webHidden/>
              </w:rPr>
            </w:r>
            <w:r>
              <w:rPr>
                <w:webHidden/>
              </w:rPr>
              <w:fldChar w:fldCharType="separate"/>
            </w:r>
            <w:r w:rsidR="006D16CE">
              <w:rPr>
                <w:webHidden/>
              </w:rPr>
              <w:t>4</w:t>
            </w:r>
            <w:r>
              <w:rPr>
                <w:webHidden/>
              </w:rPr>
              <w:fldChar w:fldCharType="end"/>
            </w:r>
          </w:hyperlink>
        </w:p>
        <w:p w14:paraId="0E66591E" w14:textId="77777777" w:rsidR="00756154" w:rsidRDefault="00756154">
          <w:pPr>
            <w:pStyle w:val="TOC2"/>
            <w:rPr>
              <w:rFonts w:asciiTheme="minorHAnsi" w:eastAsiaTheme="minorEastAsia" w:hAnsiTheme="minorHAnsi" w:cstheme="minorBidi"/>
              <w:spacing w:val="0"/>
              <w:lang w:val="en-AU" w:eastAsia="en-AU"/>
            </w:rPr>
          </w:pPr>
          <w:hyperlink w:anchor="_Toc496179092" w:history="1">
            <w:r w:rsidRPr="00406E48">
              <w:rPr>
                <w:rStyle w:val="Hyperlink"/>
              </w:rPr>
              <w:t>MS-A1: Formulae and Equations</w:t>
            </w:r>
            <w:r>
              <w:rPr>
                <w:webHidden/>
              </w:rPr>
              <w:tab/>
            </w:r>
            <w:r>
              <w:rPr>
                <w:webHidden/>
              </w:rPr>
              <w:fldChar w:fldCharType="begin"/>
            </w:r>
            <w:r>
              <w:rPr>
                <w:webHidden/>
              </w:rPr>
              <w:instrText xml:space="preserve"> PAGEREF _Toc496179092 \h </w:instrText>
            </w:r>
            <w:r>
              <w:rPr>
                <w:webHidden/>
              </w:rPr>
            </w:r>
            <w:r>
              <w:rPr>
                <w:webHidden/>
              </w:rPr>
              <w:fldChar w:fldCharType="separate"/>
            </w:r>
            <w:r w:rsidR="006D16CE">
              <w:rPr>
                <w:webHidden/>
              </w:rPr>
              <w:t>5</w:t>
            </w:r>
            <w:r>
              <w:rPr>
                <w:webHidden/>
              </w:rPr>
              <w:fldChar w:fldCharType="end"/>
            </w:r>
          </w:hyperlink>
        </w:p>
        <w:p w14:paraId="077584FB" w14:textId="77777777" w:rsidR="00756154" w:rsidRDefault="00756154">
          <w:pPr>
            <w:pStyle w:val="TOC3"/>
            <w:rPr>
              <w:rFonts w:asciiTheme="minorHAnsi" w:eastAsiaTheme="minorEastAsia" w:hAnsiTheme="minorHAnsi" w:cstheme="minorBidi"/>
              <w:spacing w:val="0"/>
              <w:lang w:val="en-AU" w:eastAsia="en-AU"/>
            </w:rPr>
          </w:pPr>
          <w:hyperlink w:anchor="_Toc496179093" w:history="1">
            <w:r w:rsidRPr="00406E48">
              <w:rPr>
                <w:rStyle w:val="Hyperlink"/>
              </w:rPr>
              <w:t>Subtopic focus</w:t>
            </w:r>
            <w:r>
              <w:rPr>
                <w:webHidden/>
              </w:rPr>
              <w:tab/>
            </w:r>
            <w:r>
              <w:rPr>
                <w:webHidden/>
              </w:rPr>
              <w:fldChar w:fldCharType="begin"/>
            </w:r>
            <w:r>
              <w:rPr>
                <w:webHidden/>
              </w:rPr>
              <w:instrText xml:space="preserve"> PAGEREF _Toc496179093 \h </w:instrText>
            </w:r>
            <w:r>
              <w:rPr>
                <w:webHidden/>
              </w:rPr>
            </w:r>
            <w:r>
              <w:rPr>
                <w:webHidden/>
              </w:rPr>
              <w:fldChar w:fldCharType="separate"/>
            </w:r>
            <w:r w:rsidR="006D16CE">
              <w:rPr>
                <w:webHidden/>
              </w:rPr>
              <w:t>5</w:t>
            </w:r>
            <w:r>
              <w:rPr>
                <w:webHidden/>
              </w:rPr>
              <w:fldChar w:fldCharType="end"/>
            </w:r>
          </w:hyperlink>
        </w:p>
        <w:p w14:paraId="427B43AF" w14:textId="77777777" w:rsidR="00756154" w:rsidRDefault="00756154">
          <w:pPr>
            <w:pStyle w:val="TOC3"/>
            <w:rPr>
              <w:rFonts w:asciiTheme="minorHAnsi" w:eastAsiaTheme="minorEastAsia" w:hAnsiTheme="minorHAnsi" w:cstheme="minorBidi"/>
              <w:spacing w:val="0"/>
              <w:lang w:val="en-AU" w:eastAsia="en-AU"/>
            </w:rPr>
          </w:pPr>
          <w:hyperlink w:anchor="_Toc496179094" w:history="1">
            <w:r w:rsidRPr="00406E48">
              <w:rPr>
                <w:rStyle w:val="Hyperlink"/>
              </w:rPr>
              <w:t>Considerations and teaching strategies</w:t>
            </w:r>
            <w:r>
              <w:rPr>
                <w:webHidden/>
              </w:rPr>
              <w:tab/>
            </w:r>
            <w:r>
              <w:rPr>
                <w:webHidden/>
              </w:rPr>
              <w:fldChar w:fldCharType="begin"/>
            </w:r>
            <w:r>
              <w:rPr>
                <w:webHidden/>
              </w:rPr>
              <w:instrText xml:space="preserve"> PAGEREF _Toc496179094 \h </w:instrText>
            </w:r>
            <w:r>
              <w:rPr>
                <w:webHidden/>
              </w:rPr>
            </w:r>
            <w:r>
              <w:rPr>
                <w:webHidden/>
              </w:rPr>
              <w:fldChar w:fldCharType="separate"/>
            </w:r>
            <w:r w:rsidR="006D16CE">
              <w:rPr>
                <w:webHidden/>
              </w:rPr>
              <w:t>5</w:t>
            </w:r>
            <w:r>
              <w:rPr>
                <w:webHidden/>
              </w:rPr>
              <w:fldChar w:fldCharType="end"/>
            </w:r>
          </w:hyperlink>
        </w:p>
        <w:p w14:paraId="0DE07AC0" w14:textId="77777777" w:rsidR="00756154" w:rsidRDefault="00756154">
          <w:pPr>
            <w:pStyle w:val="TOC3"/>
            <w:rPr>
              <w:rFonts w:asciiTheme="minorHAnsi" w:eastAsiaTheme="minorEastAsia" w:hAnsiTheme="minorHAnsi" w:cstheme="minorBidi"/>
              <w:spacing w:val="0"/>
              <w:lang w:val="en-AU" w:eastAsia="en-AU"/>
            </w:rPr>
          </w:pPr>
          <w:hyperlink w:anchor="_Toc496179095" w:history="1">
            <w:r w:rsidRPr="00406E48">
              <w:rPr>
                <w:rStyle w:val="Hyperlink"/>
              </w:rPr>
              <w:t>Suggested applications and exemplar questions</w:t>
            </w:r>
            <w:r>
              <w:rPr>
                <w:webHidden/>
              </w:rPr>
              <w:tab/>
            </w:r>
            <w:r>
              <w:rPr>
                <w:webHidden/>
              </w:rPr>
              <w:fldChar w:fldCharType="begin"/>
            </w:r>
            <w:r>
              <w:rPr>
                <w:webHidden/>
              </w:rPr>
              <w:instrText xml:space="preserve"> PAGEREF _Toc496179095 \h </w:instrText>
            </w:r>
            <w:r>
              <w:rPr>
                <w:webHidden/>
              </w:rPr>
            </w:r>
            <w:r>
              <w:rPr>
                <w:webHidden/>
              </w:rPr>
              <w:fldChar w:fldCharType="separate"/>
            </w:r>
            <w:r w:rsidR="006D16CE">
              <w:rPr>
                <w:webHidden/>
              </w:rPr>
              <w:t>6</w:t>
            </w:r>
            <w:r>
              <w:rPr>
                <w:webHidden/>
              </w:rPr>
              <w:fldChar w:fldCharType="end"/>
            </w:r>
          </w:hyperlink>
        </w:p>
        <w:p w14:paraId="77D1D9FC" w14:textId="3C21A1D1" w:rsidR="00756154" w:rsidRDefault="00756154">
          <w:pPr>
            <w:pStyle w:val="TOC2"/>
            <w:rPr>
              <w:rFonts w:asciiTheme="minorHAnsi" w:eastAsiaTheme="minorEastAsia" w:hAnsiTheme="minorHAnsi" w:cstheme="minorBidi"/>
              <w:spacing w:val="0"/>
              <w:lang w:val="en-AU" w:eastAsia="en-AU"/>
            </w:rPr>
          </w:pPr>
          <w:hyperlink w:anchor="_Toc496179096" w:history="1">
            <w:r w:rsidRPr="00406E48">
              <w:rPr>
                <w:rStyle w:val="Hyperlink"/>
              </w:rPr>
              <w:t xml:space="preserve">MS-A2: Linear Relationships </w:t>
            </w:r>
            <w:r w:rsidR="006454D3" w:rsidRPr="006D139F">
              <w:rPr>
                <w:position w:val="-3"/>
                <w:lang w:val="en-AU" w:eastAsia="en-AU"/>
              </w:rPr>
              <w:drawing>
                <wp:inline distT="0" distB="0" distL="0" distR="0" wp14:anchorId="7149A936" wp14:editId="31ED781A">
                  <wp:extent cx="64800" cy="144000"/>
                  <wp:effectExtent l="0" t="0" r="0" b="8890"/>
                  <wp:docPr id="4" name="Picture 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_Toc496179096 \h </w:instrText>
            </w:r>
            <w:r>
              <w:rPr>
                <w:webHidden/>
              </w:rPr>
            </w:r>
            <w:r>
              <w:rPr>
                <w:webHidden/>
              </w:rPr>
              <w:fldChar w:fldCharType="separate"/>
            </w:r>
            <w:r w:rsidR="006D16CE">
              <w:rPr>
                <w:webHidden/>
              </w:rPr>
              <w:t>7</w:t>
            </w:r>
            <w:r>
              <w:rPr>
                <w:webHidden/>
              </w:rPr>
              <w:fldChar w:fldCharType="end"/>
            </w:r>
          </w:hyperlink>
        </w:p>
        <w:p w14:paraId="48A48844" w14:textId="77777777" w:rsidR="00756154" w:rsidRDefault="00756154">
          <w:pPr>
            <w:pStyle w:val="TOC3"/>
            <w:rPr>
              <w:rFonts w:asciiTheme="minorHAnsi" w:eastAsiaTheme="minorEastAsia" w:hAnsiTheme="minorHAnsi" w:cstheme="minorBidi"/>
              <w:spacing w:val="0"/>
              <w:lang w:val="en-AU" w:eastAsia="en-AU"/>
            </w:rPr>
          </w:pPr>
          <w:hyperlink w:anchor="_Toc496179097" w:history="1">
            <w:r w:rsidRPr="00406E48">
              <w:rPr>
                <w:rStyle w:val="Hyperlink"/>
              </w:rPr>
              <w:t>Subtopic focus</w:t>
            </w:r>
            <w:r>
              <w:rPr>
                <w:webHidden/>
              </w:rPr>
              <w:tab/>
            </w:r>
            <w:r>
              <w:rPr>
                <w:webHidden/>
              </w:rPr>
              <w:fldChar w:fldCharType="begin"/>
            </w:r>
            <w:r>
              <w:rPr>
                <w:webHidden/>
              </w:rPr>
              <w:instrText xml:space="preserve"> PAGEREF _Toc496179097 \h </w:instrText>
            </w:r>
            <w:r>
              <w:rPr>
                <w:webHidden/>
              </w:rPr>
            </w:r>
            <w:r>
              <w:rPr>
                <w:webHidden/>
              </w:rPr>
              <w:fldChar w:fldCharType="separate"/>
            </w:r>
            <w:r w:rsidR="006D16CE">
              <w:rPr>
                <w:webHidden/>
              </w:rPr>
              <w:t>7</w:t>
            </w:r>
            <w:r>
              <w:rPr>
                <w:webHidden/>
              </w:rPr>
              <w:fldChar w:fldCharType="end"/>
            </w:r>
          </w:hyperlink>
        </w:p>
        <w:p w14:paraId="6B0C6BF2" w14:textId="77777777" w:rsidR="00756154" w:rsidRDefault="00756154">
          <w:pPr>
            <w:pStyle w:val="TOC3"/>
            <w:rPr>
              <w:rFonts w:asciiTheme="minorHAnsi" w:eastAsiaTheme="minorEastAsia" w:hAnsiTheme="minorHAnsi" w:cstheme="minorBidi"/>
              <w:spacing w:val="0"/>
              <w:lang w:val="en-AU" w:eastAsia="en-AU"/>
            </w:rPr>
          </w:pPr>
          <w:hyperlink w:anchor="_Toc496179098" w:history="1">
            <w:r w:rsidRPr="00406E48">
              <w:rPr>
                <w:rStyle w:val="Hyperlink"/>
              </w:rPr>
              <w:t>Considerations and teaching strategies</w:t>
            </w:r>
            <w:r>
              <w:rPr>
                <w:webHidden/>
              </w:rPr>
              <w:tab/>
            </w:r>
            <w:r>
              <w:rPr>
                <w:webHidden/>
              </w:rPr>
              <w:fldChar w:fldCharType="begin"/>
            </w:r>
            <w:r>
              <w:rPr>
                <w:webHidden/>
              </w:rPr>
              <w:instrText xml:space="preserve"> PAGEREF _Toc496179098 \h </w:instrText>
            </w:r>
            <w:r>
              <w:rPr>
                <w:webHidden/>
              </w:rPr>
            </w:r>
            <w:r>
              <w:rPr>
                <w:webHidden/>
              </w:rPr>
              <w:fldChar w:fldCharType="separate"/>
            </w:r>
            <w:r w:rsidR="006D16CE">
              <w:rPr>
                <w:webHidden/>
              </w:rPr>
              <w:t>7</w:t>
            </w:r>
            <w:r>
              <w:rPr>
                <w:webHidden/>
              </w:rPr>
              <w:fldChar w:fldCharType="end"/>
            </w:r>
          </w:hyperlink>
        </w:p>
        <w:p w14:paraId="56961B8C" w14:textId="77777777" w:rsidR="00756154" w:rsidRDefault="00756154">
          <w:pPr>
            <w:pStyle w:val="TOC3"/>
            <w:rPr>
              <w:rFonts w:asciiTheme="minorHAnsi" w:eastAsiaTheme="minorEastAsia" w:hAnsiTheme="minorHAnsi" w:cstheme="minorBidi"/>
              <w:spacing w:val="0"/>
              <w:lang w:val="en-AU" w:eastAsia="en-AU"/>
            </w:rPr>
          </w:pPr>
          <w:hyperlink w:anchor="_Toc496179099" w:history="1">
            <w:r w:rsidRPr="00406E48">
              <w:rPr>
                <w:rStyle w:val="Hyperlink"/>
              </w:rPr>
              <w:t>Suggested applications and exemplar questions</w:t>
            </w:r>
            <w:r>
              <w:rPr>
                <w:webHidden/>
              </w:rPr>
              <w:tab/>
            </w:r>
            <w:r>
              <w:rPr>
                <w:webHidden/>
              </w:rPr>
              <w:fldChar w:fldCharType="begin"/>
            </w:r>
            <w:r>
              <w:rPr>
                <w:webHidden/>
              </w:rPr>
              <w:instrText xml:space="preserve"> PAGEREF _Toc496179099 \h </w:instrText>
            </w:r>
            <w:r>
              <w:rPr>
                <w:webHidden/>
              </w:rPr>
            </w:r>
            <w:r>
              <w:rPr>
                <w:webHidden/>
              </w:rPr>
              <w:fldChar w:fldCharType="separate"/>
            </w:r>
            <w:r w:rsidR="006D16CE">
              <w:rPr>
                <w:webHidden/>
              </w:rPr>
              <w:t>8</w:t>
            </w:r>
            <w:r>
              <w:rPr>
                <w:webHidden/>
              </w:rPr>
              <w:fldChar w:fldCharType="end"/>
            </w:r>
          </w:hyperlink>
        </w:p>
        <w:p w14:paraId="6AAFE631" w14:textId="77777777" w:rsidR="005E558C" w:rsidRPr="00C35024" w:rsidRDefault="005E558C" w:rsidP="00173787">
          <w:pPr>
            <w:pStyle w:val="TOC1"/>
            <w:rPr>
              <w:rFonts w:asciiTheme="minorHAnsi" w:eastAsiaTheme="minorEastAsia" w:hAnsiTheme="minorHAnsi"/>
              <w:color w:val="auto"/>
              <w:spacing w:val="0"/>
              <w:lang w:val="en-AU" w:eastAsia="en-AU"/>
            </w:rPr>
          </w:pPr>
          <w:r>
            <w:rPr>
              <w:bCs/>
            </w:rPr>
            <w:fldChar w:fldCharType="end"/>
          </w:r>
        </w:p>
      </w:sdtContent>
    </w:sdt>
    <w:p w14:paraId="791ED7C3" w14:textId="77777777" w:rsidR="00C35024" w:rsidRDefault="00C35024">
      <w:pPr>
        <w:widowControl/>
        <w:spacing w:after="0" w:line="240" w:lineRule="auto"/>
        <w:jc w:val="left"/>
      </w:pPr>
      <w:r>
        <w:br w:type="page"/>
      </w:r>
      <w:bookmarkStart w:id="0" w:name="_GoBack"/>
      <w:bookmarkEnd w:id="0"/>
    </w:p>
    <w:p w14:paraId="2F485E9C" w14:textId="115414F4" w:rsidR="00923BD1" w:rsidRDefault="00761776" w:rsidP="00CA7A0A">
      <w:pPr>
        <w:pStyle w:val="Heading1"/>
      </w:pPr>
      <w:bookmarkStart w:id="1" w:name="_Toc496179084"/>
      <w:bookmarkStart w:id="2" w:name="_Toc345321925"/>
      <w:r>
        <w:lastRenderedPageBreak/>
        <w:t>Topic focus</w:t>
      </w:r>
      <w:bookmarkEnd w:id="1"/>
    </w:p>
    <w:p w14:paraId="31420B05" w14:textId="77777777" w:rsidR="00073DBE" w:rsidRPr="00C963C3" w:rsidRDefault="00073DBE" w:rsidP="00073DBE">
      <w:pPr>
        <w:spacing w:after="120"/>
        <w:rPr>
          <w:rFonts w:cs="Arial"/>
        </w:rPr>
      </w:pPr>
      <w:bookmarkStart w:id="3" w:name="_Toc472067652"/>
      <w:bookmarkEnd w:id="2"/>
      <w:r w:rsidRPr="00C963C3">
        <w:rPr>
          <w:rFonts w:cs="Arial"/>
          <w:i/>
        </w:rPr>
        <w:t>Algebra</w:t>
      </w:r>
      <w:r w:rsidRPr="00C963C3">
        <w:rPr>
          <w:rFonts w:cs="Arial"/>
        </w:rPr>
        <w:t xml:space="preserve"> involves the use of symbols to represent numbers or quantities and to express relationships, using mathematical models and applications.</w:t>
      </w:r>
    </w:p>
    <w:p w14:paraId="4CADDCF0" w14:textId="77777777" w:rsidR="00B559F2" w:rsidRDefault="00B559F2" w:rsidP="00B559F2">
      <w:r w:rsidRPr="005A7C75">
        <w:t xml:space="preserve">Knowledge of algebra enables the modelling of a problem conceptually </w:t>
      </w:r>
      <w:r>
        <w:t>so that it is simpler to solve.</w:t>
      </w:r>
    </w:p>
    <w:p w14:paraId="7D434B87" w14:textId="570ACBCC" w:rsidR="00761776" w:rsidRPr="00C30062" w:rsidRDefault="00F87273" w:rsidP="00073DBE">
      <w:pPr>
        <w:spacing w:after="0"/>
        <w:rPr>
          <w:rFonts w:cs="Arial"/>
        </w:rPr>
      </w:pPr>
      <w:r>
        <w:rPr>
          <w:rFonts w:cs="Arial"/>
        </w:rPr>
        <w:t>The s</w:t>
      </w:r>
      <w:r w:rsidR="00073DBE" w:rsidRPr="00C963C3">
        <w:rPr>
          <w:rFonts w:cs="Arial"/>
        </w:rPr>
        <w:t>tudy of algebra is important in developing students’ reasoning skills and logical thought processes, as well as their ability to represent and solve problems.</w:t>
      </w:r>
    </w:p>
    <w:p w14:paraId="6F8215EC" w14:textId="5EDF59D9" w:rsidR="00761776" w:rsidRDefault="00761776" w:rsidP="00761776">
      <w:pPr>
        <w:pStyle w:val="Heading1"/>
      </w:pPr>
      <w:bookmarkStart w:id="4" w:name="_Toc496179085"/>
      <w:r>
        <w:t>Prior learning</w:t>
      </w:r>
      <w:bookmarkEnd w:id="4"/>
    </w:p>
    <w:p w14:paraId="027BFE92" w14:textId="5017BC2B" w:rsidR="00761776" w:rsidRPr="00EF2BA5" w:rsidRDefault="00EF2BA5" w:rsidP="00EF2BA5">
      <w:pPr>
        <w:spacing w:after="0"/>
        <w:rPr>
          <w:rFonts w:cs="Arial"/>
          <w:b/>
        </w:rPr>
      </w:pPr>
      <w:r>
        <w:rPr>
          <w:rFonts w:cs="Arial"/>
        </w:rPr>
        <w:t>The material in this topic builds on content from the Number and Algebra Strand of the K</w:t>
      </w:r>
      <w:r>
        <w:t>–</w:t>
      </w:r>
      <w:r>
        <w:rPr>
          <w:rFonts w:cs="Arial"/>
        </w:rPr>
        <w:t xml:space="preserve">10 Mathematics syllabus, including the Stage 5.2 </w:t>
      </w:r>
      <w:proofErr w:type="spellStart"/>
      <w:r>
        <w:rPr>
          <w:rFonts w:cs="Arial"/>
        </w:rPr>
        <w:t>substrands</w:t>
      </w:r>
      <w:proofErr w:type="spellEnd"/>
      <w:r>
        <w:rPr>
          <w:rFonts w:cs="Arial"/>
        </w:rPr>
        <w:t xml:space="preserve"> of Equations and Linear Relationships</w:t>
      </w:r>
      <w:r w:rsidR="005D4259" w:rsidRPr="009826E7">
        <w:rPr>
          <w:rFonts w:cs="Arial"/>
        </w:rPr>
        <w:t>.</w:t>
      </w:r>
    </w:p>
    <w:p w14:paraId="3B6B4A1C" w14:textId="080D039F" w:rsidR="00761776" w:rsidRDefault="00761776" w:rsidP="00761776">
      <w:pPr>
        <w:pStyle w:val="Heading1"/>
      </w:pPr>
      <w:bookmarkStart w:id="5" w:name="_Toc496179086"/>
      <w:r>
        <w:t>Terminology</w:t>
      </w:r>
      <w:bookmarkEnd w:id="5"/>
    </w:p>
    <w:tbl>
      <w:tblPr>
        <w:tblStyle w:val="NESATable"/>
        <w:tblW w:w="0" w:type="auto"/>
        <w:tblLook w:val="04A0" w:firstRow="1" w:lastRow="0" w:firstColumn="1" w:lastColumn="0" w:noHBand="0" w:noVBand="1"/>
        <w:tblDescription w:val="Alt text should describe what the table is communicating."/>
      </w:tblPr>
      <w:tblGrid>
        <w:gridCol w:w="3081"/>
        <w:gridCol w:w="3081"/>
        <w:gridCol w:w="3081"/>
      </w:tblGrid>
      <w:tr w:rsidR="00761776" w14:paraId="4ABB20D5" w14:textId="77777777" w:rsidTr="00E82C21">
        <w:trPr>
          <w:trHeight w:val="2262"/>
        </w:trPr>
        <w:tc>
          <w:tcPr>
            <w:cnfStyle w:val="001000000000" w:firstRow="0" w:lastRow="0" w:firstColumn="1" w:lastColumn="0" w:oddVBand="0" w:evenVBand="0" w:oddHBand="0" w:evenHBand="0" w:firstRowFirstColumn="0" w:firstRowLastColumn="0" w:lastRowFirstColumn="0" w:lastRowLastColumn="0"/>
            <w:tcW w:w="3081" w:type="dxa"/>
          </w:tcPr>
          <w:p w14:paraId="5930D268" w14:textId="77777777" w:rsidR="00EF2BA5" w:rsidRPr="00EF2BA5" w:rsidRDefault="00EF2BA5" w:rsidP="00EF2BA5">
            <w:pPr>
              <w:spacing w:after="0"/>
              <w:jc w:val="left"/>
              <w:rPr>
                <w:rFonts w:cs="Arial"/>
                <w:b w:val="0"/>
              </w:rPr>
            </w:pPr>
            <w:r w:rsidRPr="00EF2BA5">
              <w:rPr>
                <w:rFonts w:cs="Arial"/>
                <w:b w:val="0"/>
              </w:rPr>
              <w:t>algebraic expression</w:t>
            </w:r>
          </w:p>
          <w:p w14:paraId="4104B547" w14:textId="77777777" w:rsidR="00EF2BA5" w:rsidRPr="00EF2BA5" w:rsidRDefault="00EF2BA5" w:rsidP="00EF2BA5">
            <w:pPr>
              <w:spacing w:after="0"/>
              <w:jc w:val="left"/>
              <w:rPr>
                <w:rFonts w:cs="Arial"/>
                <w:b w:val="0"/>
              </w:rPr>
            </w:pPr>
            <w:r w:rsidRPr="00EF2BA5">
              <w:rPr>
                <w:rFonts w:cs="Arial"/>
                <w:b w:val="0"/>
              </w:rPr>
              <w:t>axis</w:t>
            </w:r>
          </w:p>
          <w:p w14:paraId="6CAB38EF" w14:textId="77777777" w:rsidR="00EF2BA5" w:rsidRPr="00EF2BA5" w:rsidRDefault="00EF2BA5" w:rsidP="00EF2BA5">
            <w:pPr>
              <w:spacing w:after="0"/>
              <w:jc w:val="left"/>
              <w:rPr>
                <w:rFonts w:cs="Arial"/>
                <w:b w:val="0"/>
              </w:rPr>
            </w:pPr>
            <w:r w:rsidRPr="00EF2BA5">
              <w:rPr>
                <w:rFonts w:cs="Arial"/>
                <w:b w:val="0"/>
              </w:rPr>
              <w:t>blood alcohol content (BAC)</w:t>
            </w:r>
          </w:p>
          <w:p w14:paraId="7FB42859" w14:textId="77777777" w:rsidR="00EF2BA5" w:rsidRPr="00EF2BA5" w:rsidRDefault="00EF2BA5" w:rsidP="00EF2BA5">
            <w:pPr>
              <w:spacing w:after="0"/>
              <w:jc w:val="left"/>
              <w:rPr>
                <w:rFonts w:cs="Arial"/>
                <w:b w:val="0"/>
              </w:rPr>
            </w:pPr>
            <w:r w:rsidRPr="00EF2BA5">
              <w:rPr>
                <w:rFonts w:cs="Arial"/>
                <w:b w:val="0"/>
              </w:rPr>
              <w:t>braking distance</w:t>
            </w:r>
          </w:p>
          <w:p w14:paraId="3D7CE461" w14:textId="77777777" w:rsidR="00EF2BA5" w:rsidRPr="00EF2BA5" w:rsidRDefault="00EF2BA5" w:rsidP="00EF2BA5">
            <w:pPr>
              <w:spacing w:after="0"/>
              <w:jc w:val="left"/>
              <w:rPr>
                <w:rFonts w:cs="Arial"/>
                <w:b w:val="0"/>
              </w:rPr>
            </w:pPr>
            <w:r w:rsidRPr="00EF2BA5">
              <w:rPr>
                <w:rFonts w:cs="Arial"/>
                <w:b w:val="0"/>
              </w:rPr>
              <w:t>changing the subject</w:t>
            </w:r>
          </w:p>
          <w:p w14:paraId="7B52356D" w14:textId="77777777" w:rsidR="00EF2BA5" w:rsidRPr="00EF2BA5" w:rsidRDefault="00EF2BA5" w:rsidP="00EF2BA5">
            <w:pPr>
              <w:spacing w:after="0"/>
              <w:jc w:val="left"/>
              <w:rPr>
                <w:rFonts w:cs="Arial"/>
                <w:b w:val="0"/>
              </w:rPr>
            </w:pPr>
            <w:r w:rsidRPr="00EF2BA5">
              <w:rPr>
                <w:rFonts w:cs="Arial"/>
                <w:b w:val="0"/>
              </w:rPr>
              <w:t>Clark’s formula</w:t>
            </w:r>
          </w:p>
          <w:p w14:paraId="1BD88EC9" w14:textId="77777777" w:rsidR="00EF2BA5" w:rsidRPr="00EF2BA5" w:rsidRDefault="00EF2BA5" w:rsidP="00EF2BA5">
            <w:pPr>
              <w:spacing w:after="0"/>
              <w:jc w:val="left"/>
              <w:rPr>
                <w:rFonts w:cs="Arial"/>
                <w:b w:val="0"/>
              </w:rPr>
            </w:pPr>
            <w:r w:rsidRPr="00EF2BA5">
              <w:rPr>
                <w:rFonts w:cs="Arial"/>
                <w:b w:val="0"/>
              </w:rPr>
              <w:t>concentration</w:t>
            </w:r>
          </w:p>
          <w:p w14:paraId="5DEA75FB" w14:textId="77777777" w:rsidR="00EF2BA5" w:rsidRPr="00EF2BA5" w:rsidRDefault="00EF2BA5" w:rsidP="00EF2BA5">
            <w:pPr>
              <w:spacing w:after="0"/>
              <w:jc w:val="left"/>
              <w:rPr>
                <w:rFonts w:cs="Arial"/>
                <w:b w:val="0"/>
              </w:rPr>
            </w:pPr>
            <w:r w:rsidRPr="00EF2BA5">
              <w:rPr>
                <w:rFonts w:cs="Arial"/>
                <w:b w:val="0"/>
              </w:rPr>
              <w:t>constant</w:t>
            </w:r>
          </w:p>
          <w:p w14:paraId="06BD0A89" w14:textId="77777777" w:rsidR="00EF2BA5" w:rsidRPr="00EF2BA5" w:rsidRDefault="00EF2BA5" w:rsidP="00EF2BA5">
            <w:pPr>
              <w:spacing w:after="0"/>
              <w:jc w:val="left"/>
              <w:rPr>
                <w:rFonts w:cs="Arial"/>
                <w:b w:val="0"/>
              </w:rPr>
            </w:pPr>
            <w:r w:rsidRPr="00EF2BA5">
              <w:rPr>
                <w:rFonts w:cs="Arial"/>
                <w:b w:val="0"/>
              </w:rPr>
              <w:t>constant of variation</w:t>
            </w:r>
          </w:p>
          <w:p w14:paraId="1D49CFE9" w14:textId="77777777" w:rsidR="00EF2BA5" w:rsidRPr="00EF2BA5" w:rsidRDefault="00EF2BA5" w:rsidP="00EF2BA5">
            <w:pPr>
              <w:spacing w:after="0"/>
              <w:jc w:val="left"/>
              <w:rPr>
                <w:rFonts w:cs="Arial"/>
                <w:b w:val="0"/>
              </w:rPr>
            </w:pPr>
            <w:r w:rsidRPr="00EF2BA5">
              <w:rPr>
                <w:rFonts w:cs="Arial"/>
                <w:b w:val="0"/>
              </w:rPr>
              <w:t>conversion graph</w:t>
            </w:r>
          </w:p>
          <w:p w14:paraId="33B9E294" w14:textId="77777777" w:rsidR="00EF2BA5" w:rsidRPr="00EF2BA5" w:rsidRDefault="00EF2BA5" w:rsidP="00EF2BA5">
            <w:pPr>
              <w:spacing w:after="0"/>
              <w:jc w:val="left"/>
              <w:rPr>
                <w:rFonts w:cs="Arial"/>
                <w:b w:val="0"/>
              </w:rPr>
            </w:pPr>
            <w:r w:rsidRPr="00EF2BA5">
              <w:rPr>
                <w:rFonts w:cs="Arial"/>
                <w:b w:val="0"/>
              </w:rPr>
              <w:t>dependent variable</w:t>
            </w:r>
          </w:p>
          <w:p w14:paraId="2307E1D4" w14:textId="77777777" w:rsidR="00EF2BA5" w:rsidRDefault="00EF2BA5" w:rsidP="00EF2BA5">
            <w:pPr>
              <w:spacing w:after="0"/>
              <w:jc w:val="left"/>
              <w:rPr>
                <w:rFonts w:cs="Arial"/>
              </w:rPr>
            </w:pPr>
            <w:r w:rsidRPr="00EF2BA5">
              <w:rPr>
                <w:rFonts w:cs="Arial"/>
                <w:b w:val="0"/>
              </w:rPr>
              <w:t>direct variation</w:t>
            </w:r>
            <w:r w:rsidRPr="00EF2BA5">
              <w:rPr>
                <w:rFonts w:cs="Arial"/>
              </w:rPr>
              <w:t xml:space="preserve"> </w:t>
            </w:r>
          </w:p>
          <w:p w14:paraId="696438B5" w14:textId="35AF711A" w:rsidR="00761776" w:rsidRPr="00EF2BA5" w:rsidRDefault="00EF2BA5" w:rsidP="00EF2BA5">
            <w:pPr>
              <w:spacing w:after="0"/>
              <w:jc w:val="left"/>
              <w:rPr>
                <w:rFonts w:cs="Arial"/>
                <w:b w:val="0"/>
              </w:rPr>
            </w:pPr>
            <w:r w:rsidRPr="00EF2BA5">
              <w:rPr>
                <w:rFonts w:cs="Arial"/>
                <w:b w:val="0"/>
              </w:rPr>
              <w:t>dosage</w:t>
            </w:r>
          </w:p>
        </w:tc>
        <w:tc>
          <w:tcPr>
            <w:tcW w:w="3081" w:type="dxa"/>
          </w:tcPr>
          <w:p w14:paraId="18E572BE"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dosage strength</w:t>
            </w:r>
          </w:p>
          <w:p w14:paraId="356FB3B9"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equation</w:t>
            </w:r>
          </w:p>
          <w:p w14:paraId="194E8BBD"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evaluate</w:t>
            </w:r>
            <w:r w:rsidRPr="00EF2BA5">
              <w:rPr>
                <w:rFonts w:cs="Arial"/>
              </w:rPr>
              <w:tab/>
            </w:r>
          </w:p>
          <w:p w14:paraId="755388BB"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 xml:space="preserve">formulae </w:t>
            </w:r>
          </w:p>
          <w:p w14:paraId="20B15B2E"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proofErr w:type="spellStart"/>
            <w:r w:rsidRPr="00EF2BA5">
              <w:rPr>
                <w:rFonts w:cs="Arial"/>
              </w:rPr>
              <w:t>Fried’s</w:t>
            </w:r>
            <w:proofErr w:type="spellEnd"/>
            <w:r w:rsidRPr="00EF2BA5">
              <w:rPr>
                <w:rFonts w:cs="Arial"/>
              </w:rPr>
              <w:t xml:space="preserve"> formula</w:t>
            </w:r>
          </w:p>
          <w:p w14:paraId="4F03C71B"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gradient</w:t>
            </w:r>
          </w:p>
          <w:p w14:paraId="5EFA3704"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independent variable</w:t>
            </w:r>
          </w:p>
          <w:p w14:paraId="401D76FC"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intercept</w:t>
            </w:r>
          </w:p>
          <w:p w14:paraId="456A75EB"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linear</w:t>
            </w:r>
          </w:p>
          <w:p w14:paraId="203A8014"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linear function</w:t>
            </w:r>
          </w:p>
          <w:p w14:paraId="08AE1DC4" w14:textId="77777777" w:rsid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 xml:space="preserve">linear model </w:t>
            </w:r>
          </w:p>
          <w:p w14:paraId="44E058B6" w14:textId="1AB8916B" w:rsidR="00761776"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linear relationships</w:t>
            </w:r>
          </w:p>
        </w:tc>
        <w:tc>
          <w:tcPr>
            <w:tcW w:w="3081" w:type="dxa"/>
          </w:tcPr>
          <w:p w14:paraId="4FC239C8" w14:textId="5D360BEF"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 xml:space="preserve">medication </w:t>
            </w:r>
          </w:p>
          <w:p w14:paraId="692F962E"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non-linear</w:t>
            </w:r>
          </w:p>
          <w:p w14:paraId="61A14B75"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origin</w:t>
            </w:r>
          </w:p>
          <w:p w14:paraId="03D8C52A"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proofErr w:type="spellStart"/>
            <w:r w:rsidRPr="00EF2BA5">
              <w:rPr>
                <w:rFonts w:cs="Arial"/>
              </w:rPr>
              <w:t>pronumeral</w:t>
            </w:r>
            <w:proofErr w:type="spellEnd"/>
          </w:p>
          <w:p w14:paraId="2E1080D3"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solution</w:t>
            </w:r>
          </w:p>
          <w:p w14:paraId="4A2AEAB4"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solve</w:t>
            </w:r>
          </w:p>
          <w:p w14:paraId="6B7AE33D"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standard drink</w:t>
            </w:r>
          </w:p>
          <w:p w14:paraId="646C91EB"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stopping distance</w:t>
            </w:r>
          </w:p>
          <w:p w14:paraId="3426E0D4"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straight-line graph</w:t>
            </w:r>
          </w:p>
          <w:p w14:paraId="528BF38A"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subject of a formula</w:t>
            </w:r>
          </w:p>
          <w:p w14:paraId="5E0ADCC2" w14:textId="77777777" w:rsidR="00EF2BA5" w:rsidRPr="00EF2BA5" w:rsidRDefault="00EF2BA5" w:rsidP="00EF2BA5">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EF2BA5">
              <w:rPr>
                <w:rFonts w:cs="Arial"/>
              </w:rPr>
              <w:t>substitution</w:t>
            </w:r>
          </w:p>
          <w:p w14:paraId="6DB8199A" w14:textId="61C3E055" w:rsidR="00761776" w:rsidRPr="00EF2BA5" w:rsidRDefault="00EF2BA5" w:rsidP="00EF2BA5">
            <w:pPr>
              <w:pStyle w:val="TableParagraph"/>
              <w:cnfStyle w:val="000000000000" w:firstRow="0" w:lastRow="0" w:firstColumn="0" w:lastColumn="0" w:oddVBand="0" w:evenVBand="0" w:oddHBand="0" w:evenHBand="0" w:firstRowFirstColumn="0" w:firstRowLastColumn="0" w:lastRowFirstColumn="0" w:lastRowLastColumn="0"/>
            </w:pPr>
            <w:r w:rsidRPr="00EF2BA5">
              <w:rPr>
                <w:rFonts w:cs="Arial"/>
              </w:rPr>
              <w:t>Young’s formula</w:t>
            </w:r>
          </w:p>
        </w:tc>
      </w:tr>
    </w:tbl>
    <w:p w14:paraId="71E0D0DF" w14:textId="3B8B59B0" w:rsidR="00761776" w:rsidRDefault="00761776" w:rsidP="00761776">
      <w:pPr>
        <w:pStyle w:val="Heading1"/>
      </w:pPr>
      <w:bookmarkStart w:id="6" w:name="_Toc496179087"/>
      <w:r>
        <w:t>Use of technology</w:t>
      </w:r>
      <w:bookmarkEnd w:id="6"/>
    </w:p>
    <w:p w14:paraId="3331BFE6" w14:textId="7704FF31" w:rsidR="00EF2BA5" w:rsidRDefault="00EF2BA5" w:rsidP="00EF2BA5">
      <w:pPr>
        <w:spacing w:after="120"/>
        <w:rPr>
          <w:rFonts w:cs="Arial"/>
        </w:rPr>
      </w:pPr>
      <w:r>
        <w:rPr>
          <w:rFonts w:cs="Arial"/>
        </w:rPr>
        <w:t xml:space="preserve">Suitable graphing software </w:t>
      </w:r>
      <w:r w:rsidR="000D643C">
        <w:rPr>
          <w:rFonts w:cs="Arial"/>
        </w:rPr>
        <w:t>may</w:t>
      </w:r>
      <w:r w:rsidR="000D643C" w:rsidRPr="00692B0E">
        <w:rPr>
          <w:rFonts w:cs="Arial"/>
        </w:rPr>
        <w:t xml:space="preserve"> </w:t>
      </w:r>
      <w:r w:rsidRPr="00692B0E">
        <w:rPr>
          <w:rFonts w:cs="Arial"/>
        </w:rPr>
        <w:t>be used in investigating the similarities and differences between the graphs of a variety of linear</w:t>
      </w:r>
      <w:r>
        <w:rPr>
          <w:rFonts w:cs="Arial"/>
        </w:rPr>
        <w:t xml:space="preserve"> and non-linear</w:t>
      </w:r>
      <w:r w:rsidRPr="00692B0E">
        <w:rPr>
          <w:rFonts w:cs="Arial"/>
        </w:rPr>
        <w:t xml:space="preserve"> </w:t>
      </w:r>
      <w:r>
        <w:rPr>
          <w:rFonts w:cs="Arial"/>
        </w:rPr>
        <w:t>expressions</w:t>
      </w:r>
      <w:r w:rsidRPr="00692B0E">
        <w:rPr>
          <w:rFonts w:cs="Arial"/>
        </w:rPr>
        <w:t>.</w:t>
      </w:r>
      <w:r>
        <w:rPr>
          <w:rFonts w:cs="Arial"/>
        </w:rPr>
        <w:t xml:space="preserve"> Alternatively, students </w:t>
      </w:r>
      <w:r w:rsidR="000D643C">
        <w:rPr>
          <w:rFonts w:cs="Arial"/>
        </w:rPr>
        <w:t xml:space="preserve">may </w:t>
      </w:r>
      <w:r>
        <w:rPr>
          <w:rFonts w:cs="Arial"/>
        </w:rPr>
        <w:t>use</w:t>
      </w:r>
      <w:r w:rsidRPr="00692B0E">
        <w:rPr>
          <w:rFonts w:cs="Arial"/>
        </w:rPr>
        <w:t xml:space="preserve"> a spreadsheet to generate a table of values and </w:t>
      </w:r>
      <w:r>
        <w:rPr>
          <w:rFonts w:cs="Arial"/>
        </w:rPr>
        <w:t xml:space="preserve">produce </w:t>
      </w:r>
      <w:r w:rsidRPr="00692B0E">
        <w:rPr>
          <w:rFonts w:cs="Arial"/>
        </w:rPr>
        <w:t>the associated graph.</w:t>
      </w:r>
    </w:p>
    <w:p w14:paraId="169BAABB" w14:textId="15BF038C" w:rsidR="00EF2BA5" w:rsidRDefault="00EF2BA5" w:rsidP="00EF2BA5">
      <w:pPr>
        <w:spacing w:after="120"/>
        <w:rPr>
          <w:rFonts w:cs="Arial"/>
        </w:rPr>
      </w:pPr>
      <w:r>
        <w:rPr>
          <w:rFonts w:cs="Arial"/>
        </w:rPr>
        <w:t xml:space="preserve">The internet </w:t>
      </w:r>
      <w:r w:rsidR="000D643C">
        <w:rPr>
          <w:rFonts w:cs="Arial"/>
        </w:rPr>
        <w:t xml:space="preserve">may </w:t>
      </w:r>
      <w:r>
        <w:rPr>
          <w:rFonts w:cs="Arial"/>
        </w:rPr>
        <w:t>be used as a source of up-to-date information on the effects of blood alcohol content and medication dosages.</w:t>
      </w:r>
    </w:p>
    <w:p w14:paraId="70CCE853" w14:textId="6CF1890B" w:rsidR="00821454" w:rsidRPr="00821454" w:rsidRDefault="00EF2BA5" w:rsidP="00EF2BA5">
      <w:pPr>
        <w:spacing w:after="120"/>
        <w:rPr>
          <w:rFonts w:eastAsia="Arial" w:cs="Arial"/>
          <w:color w:val="000000"/>
          <w:lang w:eastAsia="en-AU"/>
        </w:rPr>
      </w:pPr>
      <w:r w:rsidRPr="0066676E">
        <w:rPr>
          <w:rFonts w:cs="Arial"/>
        </w:rPr>
        <w:t>Students will require access to appropriate technology to create graphs of functions used in investigating the similarities and differences between the graphs of a variety of linear relationships and to observe the effect on the graph of a function when the value of a constant is changed.</w:t>
      </w:r>
    </w:p>
    <w:p w14:paraId="23B360C5" w14:textId="3A232996" w:rsidR="00761776" w:rsidRDefault="00761776" w:rsidP="00761776">
      <w:pPr>
        <w:pStyle w:val="Heading1"/>
      </w:pPr>
      <w:bookmarkStart w:id="7" w:name="_Toc496179088"/>
      <w:r>
        <w:lastRenderedPageBreak/>
        <w:t>Background information</w:t>
      </w:r>
      <w:bookmarkEnd w:id="7"/>
    </w:p>
    <w:p w14:paraId="229658AB" w14:textId="5BF7D85E" w:rsidR="00EF2BA5" w:rsidRPr="004B1361" w:rsidRDefault="00EF2BA5" w:rsidP="00EF2BA5">
      <w:pPr>
        <w:autoSpaceDE w:val="0"/>
        <w:autoSpaceDN w:val="0"/>
        <w:adjustRightInd w:val="0"/>
        <w:spacing w:after="120" w:line="240" w:lineRule="auto"/>
        <w:rPr>
          <w:rFonts w:cs="Arial"/>
          <w:color w:val="000000"/>
        </w:rPr>
      </w:pPr>
      <w:r w:rsidRPr="004B1361">
        <w:rPr>
          <w:rFonts w:cs="Arial"/>
          <w:color w:val="000000"/>
        </w:rPr>
        <w:t xml:space="preserve">There is evidence that algebra was used in ancient Egypt to solve linear equations </w:t>
      </w:r>
      <w:r w:rsidR="000D643C">
        <w:rPr>
          <w:rFonts w:cs="Arial"/>
          <w:color w:val="000000"/>
        </w:rPr>
        <w:t>with</w:t>
      </w:r>
      <w:r w:rsidRPr="004B1361">
        <w:rPr>
          <w:rFonts w:cs="Arial"/>
          <w:color w:val="000000"/>
        </w:rPr>
        <w:t xml:space="preserve"> one unknown</w:t>
      </w:r>
      <w:r w:rsidR="000D643C">
        <w:rPr>
          <w:rFonts w:cs="Arial"/>
          <w:color w:val="000000"/>
        </w:rPr>
        <w:t xml:space="preserve"> quantity</w:t>
      </w:r>
      <w:r w:rsidRPr="004B1361">
        <w:rPr>
          <w:rFonts w:cs="Arial"/>
          <w:color w:val="000000"/>
        </w:rPr>
        <w:t xml:space="preserve">. </w:t>
      </w:r>
    </w:p>
    <w:p w14:paraId="7CD44D77" w14:textId="27C8D9C9" w:rsidR="00EF2BA5" w:rsidRPr="004B1361" w:rsidRDefault="00EF2BA5" w:rsidP="00EF2BA5">
      <w:pPr>
        <w:autoSpaceDE w:val="0"/>
        <w:autoSpaceDN w:val="0"/>
        <w:adjustRightInd w:val="0"/>
        <w:spacing w:after="120" w:line="240" w:lineRule="auto"/>
        <w:rPr>
          <w:rFonts w:eastAsiaTheme="minorEastAsia" w:cs="Arial"/>
          <w:color w:val="000000"/>
        </w:rPr>
      </w:pPr>
      <w:r w:rsidRPr="004B1361">
        <w:rPr>
          <w:rFonts w:cs="Arial"/>
          <w:color w:val="000000"/>
        </w:rPr>
        <w:t xml:space="preserve">The prolific use of </w:t>
      </w:r>
      <m:oMath>
        <m:r>
          <w:rPr>
            <w:rFonts w:ascii="Cambria Math" w:hAnsi="Cambria Math" w:cs="Arial"/>
            <w:color w:val="000000"/>
          </w:rPr>
          <m:t>x</m:t>
        </m:r>
      </m:oMath>
      <w:r w:rsidRPr="004B1361">
        <w:rPr>
          <w:rFonts w:eastAsiaTheme="minorEastAsia" w:cs="Arial"/>
          <w:color w:val="000000"/>
        </w:rPr>
        <w:t xml:space="preserve"> as the unknown variable in algebra has been attributed to René Descartes who, in his 1637 </w:t>
      </w:r>
      <w:r w:rsidRPr="004B1361">
        <w:rPr>
          <w:rFonts w:eastAsiaTheme="minorEastAsia" w:cs="Arial"/>
        </w:rPr>
        <w:t xml:space="preserve">treatise </w:t>
      </w:r>
      <w:r w:rsidRPr="004B1361">
        <w:rPr>
          <w:rFonts w:cs="Arial"/>
          <w:i/>
          <w:iCs/>
        </w:rPr>
        <w:t xml:space="preserve">La </w:t>
      </w:r>
      <w:proofErr w:type="spellStart"/>
      <w:r w:rsidRPr="004B1361">
        <w:rPr>
          <w:rFonts w:cs="Arial"/>
          <w:i/>
          <w:iCs/>
        </w:rPr>
        <w:t>Géométrie</w:t>
      </w:r>
      <w:proofErr w:type="spellEnd"/>
      <w:r w:rsidRPr="004B1361">
        <w:rPr>
          <w:rFonts w:eastAsiaTheme="minorEastAsia" w:cs="Arial"/>
          <w:color w:val="000000"/>
        </w:rPr>
        <w:t>, used letters from the beginning of the alphabet to represent known quantities and those from the end to represent unknown</w:t>
      </w:r>
      <w:r w:rsidR="000D643C">
        <w:rPr>
          <w:rFonts w:eastAsiaTheme="minorEastAsia" w:cs="Arial"/>
          <w:color w:val="000000"/>
        </w:rPr>
        <w:t xml:space="preserve"> quantities</w:t>
      </w:r>
      <w:r w:rsidRPr="004B1361">
        <w:rPr>
          <w:rFonts w:eastAsiaTheme="minorEastAsia" w:cs="Arial"/>
          <w:color w:val="000000"/>
        </w:rPr>
        <w:t xml:space="preserve">. The choice of  </w:t>
      </w:r>
      <m:oMath>
        <m:r>
          <w:rPr>
            <w:rFonts w:ascii="Cambria Math" w:hAnsi="Cambria Math" w:cs="Arial"/>
            <w:color w:val="000000"/>
          </w:rPr>
          <m:t>x</m:t>
        </m:r>
      </m:oMath>
      <w:r w:rsidRPr="004B1361">
        <w:rPr>
          <w:rFonts w:eastAsiaTheme="minorEastAsia" w:cs="Arial"/>
          <w:color w:val="000000"/>
        </w:rPr>
        <w:t xml:space="preserve"> over </w:t>
      </w:r>
      <m:oMath>
        <m:r>
          <w:rPr>
            <w:rFonts w:ascii="Cambria Math" w:eastAsiaTheme="minorEastAsia" w:hAnsi="Cambria Math" w:cs="Arial"/>
            <w:color w:val="000000"/>
          </w:rPr>
          <m:t>z</m:t>
        </m:r>
      </m:oMath>
      <w:r w:rsidRPr="004B1361">
        <w:rPr>
          <w:rFonts w:eastAsiaTheme="minorEastAsia" w:cs="Arial"/>
          <w:color w:val="000000"/>
        </w:rPr>
        <w:t xml:space="preserve"> may have been due to the practical issue of typographical fonts available at the time.  </w:t>
      </w:r>
    </w:p>
    <w:p w14:paraId="6AC1EFDF" w14:textId="5F57B3A2" w:rsidR="00761776" w:rsidRPr="005D4259" w:rsidRDefault="00EF2BA5" w:rsidP="00EF2BA5">
      <w:pPr>
        <w:spacing w:after="0"/>
        <w:rPr>
          <w:rFonts w:cs="Arial"/>
        </w:rPr>
      </w:pPr>
      <w:r w:rsidRPr="0044546E">
        <w:rPr>
          <w:rFonts w:cs="Arial"/>
          <w:color w:val="000000"/>
          <w:szCs w:val="24"/>
        </w:rPr>
        <w:t xml:space="preserve">The ability of mankind to </w:t>
      </w:r>
      <w:proofErr w:type="spellStart"/>
      <w:r w:rsidRPr="0044546E">
        <w:rPr>
          <w:rFonts w:cs="Arial"/>
          <w:color w:val="000000"/>
          <w:szCs w:val="24"/>
        </w:rPr>
        <w:t>visualise</w:t>
      </w:r>
      <w:proofErr w:type="spellEnd"/>
      <w:r w:rsidRPr="0044546E">
        <w:rPr>
          <w:rFonts w:cs="Arial"/>
          <w:color w:val="000000"/>
          <w:szCs w:val="24"/>
        </w:rPr>
        <w:t xml:space="preserve"> and manipulate abstract symbols in the mind has enabled us to create new relationships and produce new concepts. With algebra, we have a method of representing problems, methods and processes in an abstract form. Without algebra, the technology we have today would not exist.</w:t>
      </w:r>
    </w:p>
    <w:p w14:paraId="26232EB1" w14:textId="78D7CCFB" w:rsidR="00F24AA0" w:rsidRDefault="00F24AA0" w:rsidP="00F24AA0">
      <w:pPr>
        <w:pStyle w:val="Heading1"/>
      </w:pPr>
      <w:bookmarkStart w:id="8" w:name="_Toc496179089"/>
      <w:r>
        <w:t>General comments</w:t>
      </w:r>
      <w:bookmarkEnd w:id="8"/>
    </w:p>
    <w:p w14:paraId="7FFBCF65" w14:textId="42932FDC" w:rsidR="00EF2BA5" w:rsidRDefault="00EF2BA5" w:rsidP="00EF2BA5">
      <w:pPr>
        <w:spacing w:after="120"/>
        <w:rPr>
          <w:rFonts w:cs="Arial"/>
        </w:rPr>
      </w:pPr>
      <w:r w:rsidRPr="00961514">
        <w:rPr>
          <w:rFonts w:cs="Arial"/>
        </w:rPr>
        <w:t xml:space="preserve">Algebraic skills should be developed through </w:t>
      </w:r>
      <w:r w:rsidR="000D643C">
        <w:rPr>
          <w:rFonts w:cs="Arial"/>
        </w:rPr>
        <w:t xml:space="preserve">a range of </w:t>
      </w:r>
      <w:r w:rsidRPr="00961514">
        <w:rPr>
          <w:rFonts w:cs="Arial"/>
        </w:rPr>
        <w:t>practical contexts.</w:t>
      </w:r>
    </w:p>
    <w:p w14:paraId="7A505883" w14:textId="77777777" w:rsidR="00EF2BA5" w:rsidRPr="00961514" w:rsidRDefault="00EF2BA5" w:rsidP="00EF2BA5">
      <w:pPr>
        <w:spacing w:after="120"/>
        <w:rPr>
          <w:rFonts w:cs="Arial"/>
        </w:rPr>
      </w:pPr>
      <w:r>
        <w:rPr>
          <w:rFonts w:cs="Arial"/>
        </w:rPr>
        <w:t xml:space="preserve">When evaluating expressions, there should be an explicit direction to replace the </w:t>
      </w:r>
      <w:proofErr w:type="spellStart"/>
      <w:r>
        <w:rPr>
          <w:rFonts w:cs="Arial"/>
        </w:rPr>
        <w:t>pronumeral</w:t>
      </w:r>
      <w:proofErr w:type="spellEnd"/>
      <w:r>
        <w:rPr>
          <w:rFonts w:cs="Arial"/>
        </w:rPr>
        <w:t xml:space="preserve"> with the number to ensure a full understanding of notation occurrences.</w:t>
      </w:r>
    </w:p>
    <w:p w14:paraId="77609F55" w14:textId="45B679EE" w:rsidR="00EF2BA5" w:rsidRDefault="00EF2BA5" w:rsidP="00EF2BA5">
      <w:pPr>
        <w:spacing w:after="120"/>
        <w:rPr>
          <w:rFonts w:cs="Arial"/>
        </w:rPr>
      </w:pPr>
      <w:r>
        <w:rPr>
          <w:rFonts w:cs="Arial"/>
        </w:rPr>
        <w:t xml:space="preserve">Students </w:t>
      </w:r>
      <w:r w:rsidR="000D643C">
        <w:rPr>
          <w:rFonts w:cs="Arial"/>
        </w:rPr>
        <w:t>can</w:t>
      </w:r>
      <w:r w:rsidR="000D643C" w:rsidRPr="00961514">
        <w:rPr>
          <w:rFonts w:cs="Arial"/>
        </w:rPr>
        <w:t xml:space="preserve"> </w:t>
      </w:r>
      <w:r w:rsidRPr="00961514">
        <w:rPr>
          <w:rFonts w:cs="Arial"/>
        </w:rPr>
        <w:t xml:space="preserve">develop an understanding of a function as: input, processing, </w:t>
      </w:r>
      <w:proofErr w:type="gramStart"/>
      <w:r w:rsidRPr="00961514">
        <w:rPr>
          <w:rFonts w:cs="Arial"/>
        </w:rPr>
        <w:t>output</w:t>
      </w:r>
      <w:proofErr w:type="gramEnd"/>
      <w:r w:rsidRPr="00961514">
        <w:rPr>
          <w:rFonts w:cs="Arial"/>
        </w:rPr>
        <w:t xml:space="preserve">. </w:t>
      </w:r>
      <w:r>
        <w:rPr>
          <w:rFonts w:cs="Arial"/>
        </w:rPr>
        <w:t>Some students may appreciate a more formal definition of a function.</w:t>
      </w:r>
    </w:p>
    <w:p w14:paraId="13F0AA7F" w14:textId="5EB4A2C6" w:rsidR="00F24AA0" w:rsidRPr="00821454" w:rsidRDefault="00EF2BA5" w:rsidP="00EF2BA5">
      <w:pPr>
        <w:spacing w:after="120"/>
        <w:rPr>
          <w:rFonts w:eastAsiaTheme="minorEastAsia" w:cs="Arial"/>
        </w:rPr>
      </w:pPr>
      <w:r>
        <w:rPr>
          <w:rFonts w:cs="Arial"/>
        </w:rPr>
        <w:t xml:space="preserve">Using the equation of the straight line as </w:t>
      </w:r>
      <m:oMath>
        <m:r>
          <w:rPr>
            <w:rFonts w:ascii="Cambria Math" w:hAnsi="Cambria Math" w:cs="Arial"/>
          </w:rPr>
          <m:t>y=mx+c</m:t>
        </m:r>
      </m:oMath>
      <w:r>
        <w:rPr>
          <w:rFonts w:cs="Arial"/>
        </w:rPr>
        <w:t xml:space="preserve"> ensures consistency across all mathematics courses and contexts.</w:t>
      </w:r>
    </w:p>
    <w:p w14:paraId="01A00961" w14:textId="3919C5FF" w:rsidR="00F24AA0" w:rsidRDefault="00F24AA0" w:rsidP="00F24AA0">
      <w:pPr>
        <w:pStyle w:val="Heading1"/>
      </w:pPr>
      <w:bookmarkStart w:id="9" w:name="_Toc496179090"/>
      <w:r>
        <w:t>Future study</w:t>
      </w:r>
      <w:bookmarkEnd w:id="9"/>
    </w:p>
    <w:p w14:paraId="3070E813" w14:textId="4F962CAB" w:rsidR="00F24AA0" w:rsidRPr="00821454" w:rsidRDefault="00EF2BA5" w:rsidP="00EF2BA5">
      <w:pPr>
        <w:spacing w:after="120"/>
        <w:rPr>
          <w:rFonts w:eastAsiaTheme="minorEastAsia" w:cs="Arial"/>
        </w:rPr>
      </w:pPr>
      <w:r>
        <w:rPr>
          <w:rFonts w:cs="Arial"/>
        </w:rPr>
        <w:t xml:space="preserve">The solution of equations is extended to include simultaneous equations in the Year 12 Mathematics Standard courses. In Mathematics Standard 1, students will further explore the graphs that represent practical situations. </w:t>
      </w:r>
      <w:r w:rsidR="000D643C">
        <w:rPr>
          <w:rFonts w:cs="Arial"/>
        </w:rPr>
        <w:t>In</w:t>
      </w:r>
      <w:r>
        <w:rPr>
          <w:rFonts w:cs="Arial"/>
        </w:rPr>
        <w:t xml:space="preserve"> Mathematics Standard 2</w:t>
      </w:r>
      <w:r w:rsidR="000D643C">
        <w:rPr>
          <w:rFonts w:cs="Arial"/>
        </w:rPr>
        <w:t>, students</w:t>
      </w:r>
      <w:r>
        <w:rPr>
          <w:rFonts w:cs="Arial"/>
        </w:rPr>
        <w:t xml:space="preserve"> will use exponential, quadratic and reciprocal functions to model practical situations and solve real-life problems.</w:t>
      </w:r>
    </w:p>
    <w:p w14:paraId="60AB7C93" w14:textId="68D118A5" w:rsidR="00F24AA0" w:rsidRDefault="00F24AA0" w:rsidP="00F24AA0">
      <w:pPr>
        <w:pStyle w:val="Heading1"/>
      </w:pPr>
      <w:bookmarkStart w:id="10" w:name="_Toc496179091"/>
      <w:r>
        <w:t>Subtopics</w:t>
      </w:r>
      <w:bookmarkEnd w:id="10"/>
    </w:p>
    <w:p w14:paraId="16D6A1F3" w14:textId="77777777" w:rsidR="00EF2BA5" w:rsidRPr="009F23D8" w:rsidRDefault="00EF2BA5" w:rsidP="00EF2BA5">
      <w:pPr>
        <w:pStyle w:val="ListParagraph"/>
      </w:pPr>
      <w:r w:rsidRPr="009F23D8">
        <w:t>MS-A1: Formulae and Equations</w:t>
      </w:r>
    </w:p>
    <w:p w14:paraId="335BDD56" w14:textId="782D8F57" w:rsidR="00F24AA0" w:rsidRDefault="00EF2BA5" w:rsidP="00EF2BA5">
      <w:pPr>
        <w:pStyle w:val="ListParagraph"/>
      </w:pPr>
      <w:r w:rsidRPr="009F23D8">
        <w:rPr>
          <w:rFonts w:cs="Arial"/>
        </w:rPr>
        <w:t>MS-A2: Linear Relationships</w:t>
      </w:r>
      <w:r w:rsidR="004C2BE1">
        <w:rPr>
          <w:rFonts w:cs="Arial"/>
        </w:rPr>
        <w:t xml:space="preserve"> </w:t>
      </w:r>
      <w:r w:rsidR="00382AE7" w:rsidRPr="006D139F">
        <w:rPr>
          <w:noProof/>
          <w:position w:val="-3"/>
          <w:lang w:val="en-AU"/>
        </w:rPr>
        <w:drawing>
          <wp:inline distT="0" distB="0" distL="0" distR="0" wp14:anchorId="3108586F" wp14:editId="28356A20">
            <wp:extent cx="64800" cy="144000"/>
            <wp:effectExtent l="0" t="0" r="0" b="8890"/>
            <wp:docPr id="2" name="Picture 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25B13E2B" w14:textId="77777777" w:rsidR="000C287F" w:rsidRDefault="000C287F">
      <w:pPr>
        <w:widowControl/>
        <w:spacing w:after="0" w:line="240" w:lineRule="auto"/>
        <w:jc w:val="left"/>
        <w:rPr>
          <w:rFonts w:cs="Calibri"/>
          <w:b/>
          <w:bCs/>
          <w:color w:val="280070"/>
          <w:sz w:val="28"/>
          <w:szCs w:val="28"/>
        </w:rPr>
      </w:pPr>
      <w:r>
        <w:br w:type="page"/>
      </w:r>
    </w:p>
    <w:p w14:paraId="46C75408" w14:textId="3AA34C41" w:rsidR="00F24AA0" w:rsidRDefault="00EF2BA5" w:rsidP="00F24AA0">
      <w:pPr>
        <w:pStyle w:val="Heading2"/>
      </w:pPr>
      <w:bookmarkStart w:id="11" w:name="_Toc496179092"/>
      <w:r>
        <w:lastRenderedPageBreak/>
        <w:t>MS-A</w:t>
      </w:r>
      <w:r w:rsidR="00F24AA0">
        <w:t xml:space="preserve">1: </w:t>
      </w:r>
      <w:r>
        <w:t>Formulae and Equations</w:t>
      </w:r>
      <w:bookmarkEnd w:id="11"/>
    </w:p>
    <w:p w14:paraId="73C87445" w14:textId="4F3C895E" w:rsidR="00F24AA0" w:rsidRDefault="00F24AA0" w:rsidP="00F24AA0">
      <w:pPr>
        <w:pStyle w:val="Heading3"/>
      </w:pPr>
      <w:bookmarkStart w:id="12" w:name="_Toc496179093"/>
      <w:r>
        <w:t xml:space="preserve">Subtopic </w:t>
      </w:r>
      <w:r w:rsidR="000C287F">
        <w:t>f</w:t>
      </w:r>
      <w:r>
        <w:t>ocus</w:t>
      </w:r>
      <w:bookmarkEnd w:id="12"/>
    </w:p>
    <w:p w14:paraId="1FEDEEBD" w14:textId="77777777" w:rsidR="00EF2BA5" w:rsidRDefault="00EF2BA5" w:rsidP="00EF2BA5">
      <w:pPr>
        <w:spacing w:after="120"/>
        <w:rPr>
          <w:rFonts w:cs="Arial"/>
        </w:rPr>
      </w:pPr>
      <w:r w:rsidRPr="00EB7980">
        <w:rPr>
          <w:rFonts w:cs="Arial"/>
        </w:rPr>
        <w:t xml:space="preserve">The principal focus of this </w:t>
      </w:r>
      <w:r>
        <w:rPr>
          <w:rFonts w:cs="Arial"/>
        </w:rPr>
        <w:t>sub</w:t>
      </w:r>
      <w:r w:rsidRPr="00EB7980">
        <w:rPr>
          <w:rFonts w:cs="Arial"/>
        </w:rPr>
        <w:t xml:space="preserve">topic is to provide a solid foundation in algebraic skills, including for example finding solutions to a variety of equations in work-related and everyday contexts. </w:t>
      </w:r>
    </w:p>
    <w:p w14:paraId="6C645E7A" w14:textId="05EC8641" w:rsidR="00F24AA0" w:rsidRDefault="00EF2BA5" w:rsidP="00EF2BA5">
      <w:pPr>
        <w:rPr>
          <w:rFonts w:cs="Arial"/>
        </w:rPr>
      </w:pPr>
      <w:r w:rsidRPr="00EB7980">
        <w:rPr>
          <w:rFonts w:cs="Arial"/>
        </w:rPr>
        <w:t>Students develop awareness of the applicability of algebra in their approach to everyday life.</w:t>
      </w:r>
    </w:p>
    <w:p w14:paraId="12A89632" w14:textId="6896B675" w:rsidR="000C287F" w:rsidRPr="00F21D70" w:rsidRDefault="000C287F" w:rsidP="00EF2BA5">
      <w:pPr>
        <w:rPr>
          <w:rFonts w:cs="Arial"/>
        </w:rPr>
      </w:pPr>
      <w:r>
        <w:t>Within this subtopic, schools have the opportunity to identify areas of Stage 5 content which may need to be reviewed to meet the needs of students.</w:t>
      </w:r>
    </w:p>
    <w:p w14:paraId="7309C4E4" w14:textId="31656A37" w:rsidR="00F24AA0" w:rsidRDefault="00F24AA0" w:rsidP="00F24AA0">
      <w:pPr>
        <w:pStyle w:val="Heading3"/>
      </w:pPr>
      <w:bookmarkStart w:id="13" w:name="_Toc496179094"/>
      <w:r>
        <w:t>Considerations and teaching strategies</w:t>
      </w:r>
      <w:bookmarkEnd w:id="13"/>
    </w:p>
    <w:p w14:paraId="262E2D1A" w14:textId="77777777" w:rsidR="00EF2BA5" w:rsidRDefault="00EF2BA5" w:rsidP="00EF2BA5">
      <w:pPr>
        <w:pStyle w:val="ListParagraph"/>
      </w:pPr>
      <w:r w:rsidRPr="00600454">
        <w:t>Substitution into expressions should include substitution into expressions containing multiple variables, positive and negative values, powers and square roots.</w:t>
      </w:r>
    </w:p>
    <w:p w14:paraId="54850B65" w14:textId="77777777" w:rsidR="00EF2BA5" w:rsidRDefault="00EF2BA5" w:rsidP="00EF2BA5">
      <w:pPr>
        <w:pStyle w:val="ListParagraph"/>
      </w:pPr>
      <w:r w:rsidRPr="00600454">
        <w:t xml:space="preserve">Examples of algebraic expressions </w:t>
      </w:r>
      <w:r>
        <w:t xml:space="preserve">for </w:t>
      </w:r>
      <w:r w:rsidRPr="00600454">
        <w:t>substitut</w:t>
      </w:r>
      <w:r>
        <w:t>ion of</w:t>
      </w:r>
      <w:r w:rsidRPr="00600454">
        <w:t xml:space="preserve"> numerical values </w:t>
      </w:r>
      <w:r>
        <w:t xml:space="preserve">should </w:t>
      </w:r>
      <w:r w:rsidRPr="00600454">
        <w:t>include</w:t>
      </w:r>
      <w:r>
        <w:t xml:space="preserve"> expressions such as</w:t>
      </w:r>
      <w:r w:rsidRPr="00600454">
        <w:t xml:space="preserve">: </w:t>
      </w:r>
      <w:r w:rsidRPr="00600454">
        <w:br/>
      </w:r>
      <m:oMath>
        <m:f>
          <m:fPr>
            <m:ctrlPr>
              <w:rPr>
                <w:rFonts w:ascii="Cambria Math" w:eastAsiaTheme="minorHAnsi" w:hAnsi="Cambria Math"/>
                <w:i/>
                <w:spacing w:val="0"/>
                <w:lang w:val="en-AU" w:eastAsia="en-US"/>
              </w:rPr>
            </m:ctrlPr>
          </m:fPr>
          <m:num>
            <m:r>
              <w:rPr>
                <w:rFonts w:ascii="Cambria Math" w:hAnsi="Cambria Math"/>
              </w:rPr>
              <m:t>3x</m:t>
            </m:r>
          </m:num>
          <m:den>
            <m:r>
              <w:rPr>
                <w:rFonts w:ascii="Cambria Math" w:hAnsi="Cambria Math"/>
              </w:rPr>
              <m:t>5</m:t>
            </m:r>
          </m:den>
        </m:f>
      </m:oMath>
      <w:r w:rsidRPr="00600454">
        <w:t xml:space="preserve">, </w:t>
      </w:r>
      <m:oMath>
        <m:r>
          <w:rPr>
            <w:rFonts w:ascii="Cambria Math" w:hAnsi="Cambria Math"/>
          </w:rPr>
          <m:t>5</m:t>
        </m:r>
        <m:d>
          <m:dPr>
            <m:ctrlPr>
              <w:rPr>
                <w:rFonts w:ascii="Cambria Math" w:eastAsiaTheme="minorHAnsi" w:hAnsi="Cambria Math"/>
                <w:i/>
                <w:spacing w:val="0"/>
                <w:lang w:val="en-AU" w:eastAsia="en-US"/>
              </w:rPr>
            </m:ctrlPr>
          </m:dPr>
          <m:e>
            <m:r>
              <w:rPr>
                <w:rFonts w:ascii="Cambria Math" w:hAnsi="Cambria Math"/>
              </w:rPr>
              <m:t>2x-4</m:t>
            </m:r>
          </m:e>
        </m:d>
      </m:oMath>
      <w:r w:rsidRPr="00600454">
        <w:t>,</w:t>
      </w:r>
      <w:r>
        <w:t xml:space="preserve"> </w:t>
      </w:r>
      <m:oMath>
        <m:r>
          <w:rPr>
            <w:rFonts w:ascii="Cambria Math" w:hAnsi="Cambria Math"/>
          </w:rPr>
          <m:t>3</m:t>
        </m:r>
        <m:sSup>
          <m:sSupPr>
            <m:ctrlPr>
              <w:rPr>
                <w:rFonts w:ascii="Cambria Math" w:eastAsiaTheme="minorHAnsi" w:hAnsi="Cambria Math"/>
                <w:i/>
                <w:spacing w:val="0"/>
                <w:lang w:val="en-AU" w:eastAsia="en-US"/>
              </w:rPr>
            </m:ctrlPr>
          </m:sSupPr>
          <m:e>
            <m:r>
              <w:rPr>
                <w:rFonts w:ascii="Cambria Math" w:hAnsi="Cambria Math"/>
              </w:rPr>
              <m:t>a</m:t>
            </m:r>
          </m:e>
          <m:sup>
            <m:r>
              <w:rPr>
                <w:rFonts w:ascii="Cambria Math" w:hAnsi="Cambria Math"/>
              </w:rPr>
              <m:t>2</m:t>
            </m:r>
          </m:sup>
        </m:sSup>
        <m:r>
          <w:rPr>
            <w:rFonts w:ascii="Cambria Math" w:hAnsi="Cambria Math"/>
          </w:rPr>
          <m:t>-b</m:t>
        </m:r>
      </m:oMath>
      <w:r w:rsidRPr="00600454">
        <w:t>,</w:t>
      </w:r>
      <w:r>
        <w:t xml:space="preserve"> </w:t>
      </w:r>
      <m:oMath>
        <m:rad>
          <m:radPr>
            <m:degHide m:val="1"/>
            <m:ctrlPr>
              <w:rPr>
                <w:rFonts w:ascii="Cambria Math" w:eastAsiaTheme="minorHAnsi" w:hAnsi="Cambria Math"/>
                <w:i/>
                <w:spacing w:val="0"/>
                <w:lang w:val="en-AU" w:eastAsia="en-US"/>
              </w:rPr>
            </m:ctrlPr>
          </m:radPr>
          <m:deg/>
          <m:e>
            <m:f>
              <m:fPr>
                <m:ctrlPr>
                  <w:rPr>
                    <w:rFonts w:ascii="Cambria Math" w:eastAsiaTheme="minorHAnsi" w:hAnsi="Cambria Math"/>
                    <w:i/>
                    <w:spacing w:val="0"/>
                    <w:lang w:val="en-AU" w:eastAsia="en-US"/>
                  </w:rPr>
                </m:ctrlPr>
              </m:fPr>
              <m:num>
                <m:r>
                  <w:rPr>
                    <w:rFonts w:ascii="Cambria Math" w:hAnsi="Cambria Math"/>
                  </w:rPr>
                  <m:t>5p</m:t>
                </m:r>
              </m:num>
              <m:den>
                <m:r>
                  <w:rPr>
                    <w:rFonts w:ascii="Cambria Math" w:hAnsi="Cambria Math"/>
                  </w:rPr>
                  <m:t>4m</m:t>
                </m:r>
              </m:den>
            </m:f>
          </m:e>
        </m:rad>
      </m:oMath>
      <w:r w:rsidRPr="00600454">
        <w:t xml:space="preserve"> , </w:t>
      </w:r>
      <m:oMath>
        <m:f>
          <m:fPr>
            <m:ctrlPr>
              <w:rPr>
                <w:rFonts w:ascii="Cambria Math" w:eastAsiaTheme="minorHAnsi" w:hAnsi="Cambria Math"/>
                <w:i/>
                <w:spacing w:val="0"/>
                <w:lang w:val="en-AU" w:eastAsia="en-US"/>
              </w:rPr>
            </m:ctrlPr>
          </m:fPr>
          <m:num>
            <m:r>
              <w:rPr>
                <w:rFonts w:ascii="Cambria Math" w:hAnsi="Cambria Math"/>
              </w:rPr>
              <m:t>x+y</m:t>
            </m:r>
          </m:num>
          <m:den>
            <m:r>
              <w:rPr>
                <w:rFonts w:ascii="Cambria Math" w:hAnsi="Cambria Math"/>
              </w:rPr>
              <m:t>yx</m:t>
            </m:r>
          </m:den>
        </m:f>
      </m:oMath>
    </w:p>
    <w:p w14:paraId="0F131070" w14:textId="77777777" w:rsidR="00EF2BA5" w:rsidRDefault="00EF2BA5" w:rsidP="00EF2BA5">
      <w:pPr>
        <w:pStyle w:val="ListParagraph"/>
      </w:pPr>
      <w:r w:rsidRPr="00600454">
        <w:t xml:space="preserve">Emphasis should be placed on </w:t>
      </w:r>
      <w:r>
        <w:t xml:space="preserve">evaluating the subject of </w:t>
      </w:r>
      <w:r w:rsidRPr="00600454">
        <w:t>formulae</w:t>
      </w:r>
      <w:r>
        <w:t xml:space="preserve">. </w:t>
      </w:r>
    </w:p>
    <w:p w14:paraId="696A5DFE" w14:textId="77777777" w:rsidR="00EF2BA5" w:rsidRDefault="00EF2BA5" w:rsidP="00EF2BA5">
      <w:pPr>
        <w:pStyle w:val="ListParagraph"/>
      </w:pPr>
      <w:r>
        <w:t>Changing the subject of a formula should be limited to linear formulae.</w:t>
      </w:r>
    </w:p>
    <w:p w14:paraId="30A4DA27" w14:textId="606EAE8B" w:rsidR="00EF2BA5" w:rsidRPr="00B93F89" w:rsidRDefault="00EF2BA5" w:rsidP="00EF2BA5">
      <w:pPr>
        <w:pStyle w:val="ListParagraph"/>
      </w:pPr>
      <w:r w:rsidRPr="00B93F89">
        <w:t xml:space="preserve">Appropriate formulae should be selected from practical contexts including, but not limited to, formulae students will encounter in other topics, for example, if </w:t>
      </w:r>
      <m:oMath>
        <m:r>
          <w:rPr>
            <w:rFonts w:ascii="Cambria Math" w:hAnsi="Cambria Math"/>
          </w:rPr>
          <m:t>A=P</m:t>
        </m:r>
        <m:sSup>
          <m:sSupPr>
            <m:ctrlPr>
              <w:rPr>
                <w:rFonts w:ascii="Cambria Math" w:eastAsiaTheme="minorHAnsi" w:hAnsi="Cambria Math"/>
                <w:i/>
                <w:spacing w:val="0"/>
                <w:lang w:val="en-AU" w:eastAsia="en-US"/>
              </w:rPr>
            </m:ctrlPr>
          </m:sSupPr>
          <m:e>
            <m:d>
              <m:dPr>
                <m:ctrlPr>
                  <w:rPr>
                    <w:rFonts w:ascii="Cambria Math" w:eastAsiaTheme="minorHAnsi" w:hAnsi="Cambria Math"/>
                    <w:i/>
                    <w:spacing w:val="0"/>
                    <w:lang w:val="en-AU" w:eastAsia="en-US"/>
                  </w:rPr>
                </m:ctrlPr>
              </m:dPr>
              <m:e>
                <m:r>
                  <w:rPr>
                    <w:rFonts w:ascii="Cambria Math" w:hAnsi="Cambria Math"/>
                  </w:rPr>
                  <m:t>1+r</m:t>
                </m:r>
              </m:e>
            </m:d>
          </m:e>
          <m:sup>
            <m:r>
              <w:rPr>
                <w:rFonts w:ascii="Cambria Math" w:hAnsi="Cambria Math"/>
              </w:rPr>
              <m:t>n</m:t>
            </m:r>
          </m:sup>
        </m:sSup>
      </m:oMath>
      <w:r w:rsidRPr="00B93F89">
        <w:t xml:space="preserve">, find </w:t>
      </w:r>
      <m:oMath>
        <m:r>
          <w:rPr>
            <w:rFonts w:ascii="Cambria Math" w:hAnsi="Cambria Math"/>
          </w:rPr>
          <m:t>A</m:t>
        </m:r>
      </m:oMath>
      <w:r w:rsidRPr="00B93F89">
        <w:t xml:space="preserve"> given </w:t>
      </w:r>
      <m:oMath>
        <m:r>
          <w:rPr>
            <w:rFonts w:ascii="Cambria Math" w:hAnsi="Cambria Math"/>
          </w:rPr>
          <m:t>P=600, r=0.05, n=3</m:t>
        </m:r>
      </m:oMath>
    </w:p>
    <w:p w14:paraId="3F51CDD4" w14:textId="62318460" w:rsidR="00EF2BA5" w:rsidRDefault="00EF2BA5" w:rsidP="00EF2BA5">
      <w:pPr>
        <w:pStyle w:val="ListParagraph"/>
      </w:pPr>
      <w:r>
        <w:t xml:space="preserve">Use </w:t>
      </w:r>
      <w:r w:rsidR="008A6718">
        <w:t xml:space="preserve">formulae to solve </w:t>
      </w:r>
      <w:r>
        <w:t xml:space="preserve">a range of problems related to the safe operation of motor vehicles: </w:t>
      </w:r>
    </w:p>
    <w:p w14:paraId="405218AE" w14:textId="77777777" w:rsidR="00EF2BA5" w:rsidRPr="003A2460" w:rsidRDefault="00EF2BA5" w:rsidP="008A6718">
      <w:pPr>
        <w:pStyle w:val="ListParagraph"/>
        <w:ind w:left="1434" w:hanging="357"/>
      </w:pPr>
      <w:r w:rsidRPr="003A2460">
        <w:t>The average speed of a journey is calculated using the formula</w:t>
      </w:r>
      <w:r>
        <w:t>:</w:t>
      </w:r>
    </w:p>
    <w:p w14:paraId="28899CCF" w14:textId="06E1079A" w:rsidR="00EF2BA5" w:rsidRPr="003A2460" w:rsidRDefault="00EF2BA5" w:rsidP="008A6718">
      <w:pPr>
        <w:ind w:left="1077"/>
      </w:pPr>
      <w:r>
        <w:tab/>
      </w:r>
      <m:oMath>
        <m:r>
          <m:rPr>
            <m:sty m:val="p"/>
          </m:rPr>
          <w:rPr>
            <w:rFonts w:ascii="Cambria Math" w:hAnsi="Cambria Math"/>
          </w:rPr>
          <m:t>average speed</m:t>
        </m:r>
        <m:r>
          <w:rPr>
            <w:rFonts w:ascii="Cambria Math" w:hAnsi="Cambria Math"/>
          </w:rPr>
          <m:t>=</m:t>
        </m:r>
        <m:f>
          <m:fPr>
            <m:ctrlPr>
              <w:rPr>
                <w:rFonts w:ascii="Cambria Math" w:hAnsi="Cambria Math"/>
              </w:rPr>
            </m:ctrlPr>
          </m:fPr>
          <m:num>
            <m:r>
              <m:rPr>
                <m:sty m:val="p"/>
              </m:rPr>
              <w:rPr>
                <w:rFonts w:ascii="Cambria Math" w:hAnsi="Cambria Math"/>
              </w:rPr>
              <m:t>total distance travelled</m:t>
            </m:r>
          </m:num>
          <m:den>
            <m:r>
              <m:rPr>
                <m:sty m:val="p"/>
              </m:rPr>
              <w:rPr>
                <w:rFonts w:ascii="Cambria Math" w:hAnsi="Cambria Math"/>
              </w:rPr>
              <m:t>total time taken</m:t>
            </m:r>
          </m:den>
        </m:f>
      </m:oMath>
      <w:r w:rsidRPr="008A6718">
        <w:object w:dxaOrig="180" w:dyaOrig="340" w14:anchorId="2B563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17.1pt" o:ole="">
            <v:imagedata r:id="rId12" o:title=""/>
          </v:shape>
          <o:OLEObject Type="Embed" ProgID="Equation.3" ShapeID="_x0000_i1025" DrawAspect="Content" ObjectID="_1569994335" r:id="rId13"/>
        </w:object>
      </w:r>
    </w:p>
    <w:p w14:paraId="4251839F" w14:textId="77777777" w:rsidR="00EF2BA5" w:rsidRPr="003A2460" w:rsidRDefault="00EF2BA5" w:rsidP="008A6718">
      <w:pPr>
        <w:pStyle w:val="ListParagraph"/>
        <w:ind w:left="1434" w:hanging="357"/>
      </w:pPr>
      <w:r w:rsidRPr="00560B30">
        <w:t>Stopping</w:t>
      </w:r>
      <w:r w:rsidRPr="003A2460">
        <w:t xml:space="preserve"> distance </w:t>
      </w:r>
      <w:r>
        <w:t>can be calculated using the formula</w:t>
      </w:r>
      <w:r w:rsidRPr="003A2460">
        <w:t xml:space="preserve">: </w:t>
      </w:r>
    </w:p>
    <w:p w14:paraId="4C333D1C" w14:textId="300B9C52" w:rsidR="00EF2BA5" w:rsidRPr="003A2460" w:rsidRDefault="008A6718" w:rsidP="008A6718">
      <w:pPr>
        <w:ind w:left="1077"/>
      </w:pPr>
      <w:r>
        <w:tab/>
      </w:r>
      <m:oMath>
        <m:r>
          <w:rPr>
            <w:rFonts w:ascii="Cambria Math" w:hAnsi="Cambria Math"/>
          </w:rPr>
          <m:t>s</m:t>
        </m:r>
        <m:r>
          <m:rPr>
            <m:sty m:val="p"/>
          </m:rPr>
          <w:rPr>
            <w:rFonts w:ascii="Cambria Math" w:hAnsi="Cambria Math"/>
          </w:rPr>
          <m:t>topping distance=reaction-time distance+braking distance</m:t>
        </m:r>
      </m:oMath>
    </w:p>
    <w:p w14:paraId="64BC268C" w14:textId="77777777" w:rsidR="00EF2BA5" w:rsidRPr="0066676E" w:rsidRDefault="00EF2BA5" w:rsidP="008A6718">
      <w:pPr>
        <w:pStyle w:val="ListParagraph"/>
        <w:ind w:left="1434" w:hanging="357"/>
      </w:pPr>
      <w:r w:rsidRPr="009C2B71">
        <w:t xml:space="preserve">Reaction time is the time period from when a driver decides to </w:t>
      </w:r>
      <w:r w:rsidRPr="0066676E">
        <w:t>brake to when the driver first commences braking.</w:t>
      </w:r>
    </w:p>
    <w:p w14:paraId="211FBEB9" w14:textId="4FDFEEC3" w:rsidR="00EF2BA5" w:rsidRPr="0066676E" w:rsidRDefault="008A6718" w:rsidP="008A6718">
      <w:pPr>
        <w:pStyle w:val="ListParagraph"/>
        <w:ind w:left="1434" w:hanging="357"/>
      </w:pPr>
      <w:r>
        <w:t>I</w:t>
      </w:r>
      <w:r w:rsidR="00EF2BA5" w:rsidRPr="0066676E">
        <w:t>nvestigate the meaning of</w:t>
      </w:r>
      <w:r w:rsidR="00EF2BA5">
        <w:t xml:space="preserve"> a</w:t>
      </w:r>
      <w:r w:rsidR="00EF2BA5" w:rsidRPr="0066676E">
        <w:t xml:space="preserve"> ‘standard drink’.</w:t>
      </w:r>
    </w:p>
    <w:p w14:paraId="59E48E54" w14:textId="77777777" w:rsidR="00EF2BA5" w:rsidRPr="00586181" w:rsidRDefault="00EF2BA5" w:rsidP="008A6718">
      <w:pPr>
        <w:pStyle w:val="ListParagraph"/>
        <w:ind w:left="1434" w:hanging="357"/>
      </w:pPr>
      <w:r w:rsidRPr="008A6718">
        <w:t xml:space="preserve">Blood Alcohol Content (BAC) is the measure of alcohol concentration in the bloodstream. It is measured in grams of alcohol per 100 </w:t>
      </w:r>
      <w:proofErr w:type="spellStart"/>
      <w:r w:rsidRPr="008A6718">
        <w:t>millilitres</w:t>
      </w:r>
      <w:proofErr w:type="spellEnd"/>
      <w:r w:rsidRPr="008A6718">
        <w:t xml:space="preserve"> of blood. A BAC of 0.02 means that there are 0.02 grams (20 milligrams) of alcohol in every 100 </w:t>
      </w:r>
      <w:proofErr w:type="spellStart"/>
      <w:r w:rsidRPr="008A6718">
        <w:t>millilitres</w:t>
      </w:r>
      <w:proofErr w:type="spellEnd"/>
      <w:r w:rsidRPr="008A6718">
        <w:t xml:space="preserve"> of blood.</w:t>
      </w:r>
    </w:p>
    <w:p w14:paraId="30352587" w14:textId="589773F0" w:rsidR="00EF2BA5" w:rsidRDefault="008A6718" w:rsidP="008A6718">
      <w:pPr>
        <w:pStyle w:val="ListParagraph"/>
        <w:ind w:left="1434" w:hanging="357"/>
      </w:pPr>
      <w:r>
        <w:t>D</w:t>
      </w:r>
      <w:r w:rsidR="00EF2BA5" w:rsidRPr="0066676E">
        <w:t>iscuss why blood alcohol content (BAC) is a function of body weight and other factors (or variables) that affect BAC including gender, fitness, health and liver function.</w:t>
      </w:r>
    </w:p>
    <w:p w14:paraId="01ED6CEF" w14:textId="0BE80628" w:rsidR="00EF2BA5" w:rsidRDefault="008A6718" w:rsidP="008A6718">
      <w:pPr>
        <w:pStyle w:val="ListParagraph"/>
        <w:ind w:left="1434" w:hanging="357"/>
      </w:pPr>
      <w:r>
        <w:t>D</w:t>
      </w:r>
      <w:r w:rsidR="00EF2BA5" w:rsidRPr="00B93F89">
        <w:t>iscuss the limitations to the estimation of BAC, including that the formulae are based on average values and will not apply equally to everyone</w:t>
      </w:r>
      <w:r w:rsidR="00EF2BA5">
        <w:t>.</w:t>
      </w:r>
    </w:p>
    <w:p w14:paraId="0C78CBD8" w14:textId="77777777" w:rsidR="00EF2BA5" w:rsidRPr="00B93F89" w:rsidRDefault="00EF2BA5" w:rsidP="008A6718">
      <w:pPr>
        <w:pStyle w:val="ListParagraph"/>
        <w:ind w:left="1434" w:hanging="357"/>
      </w:pPr>
      <w:r w:rsidRPr="00B93F89">
        <w:t>Zero BAC is an important consideration for young drivers in NSW, as the state’s laws require a zero BAC limit for all learner and provisional drivers.</w:t>
      </w:r>
    </w:p>
    <w:p w14:paraId="1130C7BC" w14:textId="370D6017" w:rsidR="00EF2BA5" w:rsidRPr="0066676E" w:rsidRDefault="008A6718" w:rsidP="00EF2BA5">
      <w:pPr>
        <w:pStyle w:val="ListParagraph"/>
      </w:pPr>
      <w:r>
        <w:t xml:space="preserve">Use formulae in </w:t>
      </w:r>
      <w:r w:rsidR="00EF2BA5" w:rsidRPr="0066676E">
        <w:t>a range of calculations related to child and adult medication</w:t>
      </w:r>
      <w:r>
        <w:t xml:space="preserve"> and a</w:t>
      </w:r>
      <w:r w:rsidR="00EF2BA5" w:rsidRPr="0066676E">
        <w:t xml:space="preserve">pply </w:t>
      </w:r>
      <w:r w:rsidR="00EF2BA5" w:rsidRPr="0066676E">
        <w:lastRenderedPageBreak/>
        <w:t>various formulae in the solution of practical problems.</w:t>
      </w:r>
    </w:p>
    <w:p w14:paraId="176B2C7D" w14:textId="77777777" w:rsidR="00EF2BA5" w:rsidRPr="0066676E" w:rsidRDefault="00EF2BA5" w:rsidP="008A6718">
      <w:pPr>
        <w:pStyle w:val="ListParagraph"/>
        <w:ind w:left="1434" w:hanging="357"/>
      </w:pPr>
      <w:r w:rsidRPr="0066676E">
        <w:t>Examples of dosage panels from over-the-counter medications should be examined.</w:t>
      </w:r>
    </w:p>
    <w:p w14:paraId="059680A8" w14:textId="77777777" w:rsidR="00EF2BA5" w:rsidRDefault="00EF2BA5" w:rsidP="00300A4E">
      <w:pPr>
        <w:pStyle w:val="ListParagraph"/>
        <w:spacing w:after="0"/>
        <w:ind w:left="1434" w:hanging="357"/>
      </w:pPr>
      <w:r w:rsidRPr="0066676E">
        <w:t>Students should develop a clear understanding of formulae used to calculate required dosages for children and the variables included in the various formulae:</w:t>
      </w:r>
    </w:p>
    <w:p w14:paraId="171C3958" w14:textId="77777777" w:rsidR="00EF2BA5" w:rsidRDefault="00EF2BA5" w:rsidP="00300A4E">
      <w:pPr>
        <w:spacing w:after="0"/>
        <w:ind w:left="1077"/>
      </w:pPr>
      <w:proofErr w:type="spellStart"/>
      <w:r>
        <w:t>Fried’s</w:t>
      </w:r>
      <w:proofErr w:type="spellEnd"/>
      <w:r>
        <w:t xml:space="preserve"> Formula:</w:t>
      </w:r>
    </w:p>
    <w:p w14:paraId="30D0ACFA" w14:textId="7C52C14D" w:rsidR="00EF2BA5" w:rsidRPr="008A6718" w:rsidRDefault="00EF2BA5" w:rsidP="00300A4E">
      <w:pPr>
        <w:spacing w:after="0"/>
        <w:ind w:left="1440" w:firstLine="363"/>
      </w:pPr>
      <m:oMathPara>
        <m:oMathParaPr>
          <m:jc m:val="left"/>
        </m:oMathParaPr>
        <m:oMath>
          <m:r>
            <m:rPr>
              <m:sty m:val="p"/>
            </m:rPr>
            <w:rPr>
              <w:rFonts w:ascii="Cambria Math" w:hAnsi="Cambria Math"/>
            </w:rPr>
            <m:t>Dosage for children 1-2 years</m:t>
          </m:r>
          <m:r>
            <w:rPr>
              <w:rFonts w:ascii="Cambria Math" w:hAnsi="Cambria Math"/>
            </w:rPr>
            <m:t>=</m:t>
          </m:r>
          <m:f>
            <m:fPr>
              <m:ctrlPr>
                <w:rPr>
                  <w:rFonts w:ascii="Cambria Math" w:hAnsi="Cambria Math"/>
                </w:rPr>
              </m:ctrlPr>
            </m:fPr>
            <m:num>
              <m:r>
                <m:rPr>
                  <m:sty m:val="p"/>
                </m:rPr>
                <w:rPr>
                  <w:rFonts w:ascii="Cambria Math" w:hAnsi="Cambria Math"/>
                </w:rPr>
                <m:t>age</m:t>
              </m:r>
              <m:r>
                <w:rPr>
                  <w:rFonts w:ascii="Cambria Math" w:hAnsi="Cambria Math"/>
                </w:rPr>
                <m:t xml:space="preserve"> (</m:t>
              </m:r>
              <m:r>
                <m:rPr>
                  <m:sty m:val="p"/>
                </m:rPr>
                <w:rPr>
                  <w:rFonts w:ascii="Cambria Math" w:hAnsi="Cambria Math"/>
                </w:rPr>
                <m:t>in months</m:t>
              </m:r>
              <m:r>
                <w:rPr>
                  <w:rFonts w:ascii="Cambria Math" w:hAnsi="Cambria Math"/>
                </w:rPr>
                <m:t xml:space="preserve">) × </m:t>
              </m:r>
              <m:r>
                <m:rPr>
                  <m:sty m:val="p"/>
                </m:rPr>
                <w:rPr>
                  <w:rFonts w:ascii="Cambria Math" w:hAnsi="Cambria Math"/>
                </w:rPr>
                <m:t>adult dosage</m:t>
              </m:r>
            </m:num>
            <m:den>
              <m:r>
                <w:rPr>
                  <w:rFonts w:ascii="Cambria Math" w:hAnsi="Cambria Math"/>
                </w:rPr>
                <m:t>150</m:t>
              </m:r>
            </m:den>
          </m:f>
        </m:oMath>
      </m:oMathPara>
    </w:p>
    <w:p w14:paraId="5088BBA6" w14:textId="77777777" w:rsidR="00EF2BA5" w:rsidRDefault="00EF2BA5" w:rsidP="006D139F">
      <w:pPr>
        <w:spacing w:after="0"/>
        <w:ind w:left="1077"/>
      </w:pPr>
    </w:p>
    <w:p w14:paraId="2893BE6D" w14:textId="77777777" w:rsidR="00EF2BA5" w:rsidRPr="000351FF" w:rsidRDefault="00EF2BA5" w:rsidP="00300A4E">
      <w:pPr>
        <w:spacing w:after="0"/>
        <w:ind w:left="1077"/>
      </w:pPr>
      <w:r>
        <w:t>Young’s Formula:</w:t>
      </w:r>
      <w:r>
        <w:tab/>
      </w:r>
    </w:p>
    <w:p w14:paraId="46FD1D62" w14:textId="0D5C4FBE" w:rsidR="00EF2BA5" w:rsidRPr="008A6718" w:rsidRDefault="00B559F2" w:rsidP="00300A4E">
      <w:pPr>
        <w:spacing w:after="0"/>
        <w:ind w:left="1440" w:firstLine="363"/>
      </w:pPr>
      <m:oMathPara>
        <m:oMathParaPr>
          <m:jc m:val="left"/>
        </m:oMathParaPr>
        <m:oMath>
          <m:r>
            <m:rPr>
              <m:sty m:val="p"/>
            </m:rPr>
            <w:rPr>
              <w:rFonts w:ascii="Cambria Math" w:hAnsi="Cambria Math"/>
              <w:szCs w:val="18"/>
            </w:rPr>
            <m:t>Dosage for children 1-12 years</m:t>
          </m:r>
          <m:r>
            <w:rPr>
              <w:rFonts w:ascii="Cambria Math" w:hAnsi="Cambria Math"/>
              <w:szCs w:val="18"/>
            </w:rPr>
            <m:t>=</m:t>
          </m:r>
          <m:f>
            <m:fPr>
              <m:ctrlPr>
                <w:rPr>
                  <w:rFonts w:ascii="Cambria Math" w:hAnsi="Cambria Math"/>
                  <w:szCs w:val="18"/>
                </w:rPr>
              </m:ctrlPr>
            </m:fPr>
            <m:num>
              <m:r>
                <m:rPr>
                  <m:sty m:val="p"/>
                </m:rPr>
                <w:rPr>
                  <w:rFonts w:ascii="Cambria Math" w:hAnsi="Cambria Math"/>
                  <w:szCs w:val="18"/>
                </w:rPr>
                <m:t>age of child (in years)</m:t>
              </m:r>
              <m:r>
                <w:rPr>
                  <w:rFonts w:ascii="Cambria Math" w:hAnsi="Cambria Math"/>
                  <w:szCs w:val="18"/>
                </w:rPr>
                <m:t xml:space="preserve"> × </m:t>
              </m:r>
              <m:r>
                <m:rPr>
                  <m:sty m:val="p"/>
                </m:rPr>
                <w:rPr>
                  <w:rFonts w:ascii="Cambria Math" w:hAnsi="Cambria Math"/>
                  <w:szCs w:val="18"/>
                </w:rPr>
                <m:t>adult dosage</m:t>
              </m:r>
            </m:num>
            <m:den>
              <m:r>
                <m:rPr>
                  <m:sty m:val="p"/>
                </m:rPr>
                <w:rPr>
                  <w:rFonts w:ascii="Cambria Math" w:hAnsi="Cambria Math"/>
                  <w:szCs w:val="18"/>
                </w:rPr>
                <m:t>age of child (in years)</m:t>
              </m:r>
              <m:r>
                <w:rPr>
                  <w:rFonts w:ascii="Cambria Math" w:hAnsi="Cambria Math"/>
                  <w:szCs w:val="18"/>
                </w:rPr>
                <m:t xml:space="preserve"> + 12</m:t>
              </m:r>
            </m:den>
          </m:f>
        </m:oMath>
      </m:oMathPara>
    </w:p>
    <w:p w14:paraId="278A84B1" w14:textId="77777777" w:rsidR="00B559F2" w:rsidRDefault="00B559F2" w:rsidP="00300A4E">
      <w:pPr>
        <w:spacing w:after="0"/>
        <w:ind w:left="1077"/>
      </w:pPr>
    </w:p>
    <w:p w14:paraId="1799CE6F" w14:textId="112AEAB5" w:rsidR="008A6718" w:rsidRDefault="00EF2BA5" w:rsidP="00300A4E">
      <w:pPr>
        <w:spacing w:after="0"/>
        <w:ind w:left="1077"/>
      </w:pPr>
      <w:r w:rsidRPr="008A6718">
        <w:t xml:space="preserve">Clark’s Formula: </w:t>
      </w:r>
    </w:p>
    <w:p w14:paraId="337E35B3" w14:textId="7C92A0BD" w:rsidR="00EF2BA5" w:rsidRPr="008A6718" w:rsidRDefault="00B559F2" w:rsidP="00300A4E">
      <w:pPr>
        <w:spacing w:after="0"/>
        <w:ind w:left="1434"/>
      </w:pPr>
      <m:oMathPara>
        <m:oMathParaPr>
          <m:jc m:val="left"/>
        </m:oMathParaPr>
        <m:oMath>
          <m:r>
            <m:rPr>
              <m:sty m:val="p"/>
            </m:rPr>
            <w:rPr>
              <w:rFonts w:ascii="Cambria Math" w:hAnsi="Cambria Math"/>
            </w:rPr>
            <m:t>Dosage=</m:t>
          </m:r>
          <m:r>
            <w:rPr>
              <w:rFonts w:ascii="Cambria Math" w:hAnsi="Cambria Math"/>
            </w:rPr>
            <m:t xml:space="preserve"> </m:t>
          </m:r>
          <m:f>
            <m:fPr>
              <m:ctrlPr>
                <w:rPr>
                  <w:rFonts w:ascii="Cambria Math" w:hAnsi="Cambria Math"/>
                </w:rPr>
              </m:ctrlPr>
            </m:fPr>
            <m:num>
              <m:r>
                <m:rPr>
                  <m:sty m:val="p"/>
                </m:rPr>
                <w:rPr>
                  <w:rFonts w:ascii="Cambria Math" w:hAnsi="Cambria Math"/>
                </w:rPr>
                <m:t>weight in kg × adult dosage</m:t>
              </m:r>
            </m:num>
            <m:den>
              <m:r>
                <w:rPr>
                  <w:rFonts w:ascii="Cambria Math" w:hAnsi="Cambria Math"/>
                </w:rPr>
                <m:t>70</m:t>
              </m:r>
            </m:den>
          </m:f>
        </m:oMath>
      </m:oMathPara>
    </w:p>
    <w:p w14:paraId="3517DC6C" w14:textId="3170BB67" w:rsidR="007A55A9" w:rsidRDefault="007A55A9" w:rsidP="007A55A9">
      <w:pPr>
        <w:pStyle w:val="Heading3"/>
      </w:pPr>
      <w:bookmarkStart w:id="14" w:name="_Toc496179095"/>
      <w:r>
        <w:t>Suggested applications and exemplar questions</w:t>
      </w:r>
      <w:bookmarkEnd w:id="14"/>
    </w:p>
    <w:p w14:paraId="43A6AFE5" w14:textId="77777777" w:rsidR="008A6718" w:rsidRDefault="008A6718" w:rsidP="008A6718">
      <w:pPr>
        <w:tabs>
          <w:tab w:val="left" w:pos="426"/>
        </w:tabs>
        <w:spacing w:after="0"/>
        <w:rPr>
          <w:rFonts w:eastAsia="Times New Roman" w:cs="Arial"/>
        </w:rPr>
      </w:pPr>
      <w:r w:rsidRPr="00C963C3">
        <w:rPr>
          <w:rFonts w:eastAsia="Times New Roman" w:cs="Times New Roman"/>
        </w:rPr>
        <w:t>Students</w:t>
      </w:r>
      <w:r w:rsidRPr="00C963C3">
        <w:rPr>
          <w:rFonts w:eastAsia="Times New Roman" w:cs="Arial"/>
        </w:rPr>
        <w:t xml:space="preserve"> </w:t>
      </w:r>
      <w:r>
        <w:rPr>
          <w:rFonts w:eastAsia="Times New Roman" w:cs="Arial"/>
        </w:rPr>
        <w:t>could:</w:t>
      </w:r>
    </w:p>
    <w:p w14:paraId="6CB6CD9D" w14:textId="77777777" w:rsidR="008A6718" w:rsidRPr="00C963C3" w:rsidRDefault="008A6718" w:rsidP="00300A4E">
      <w:pPr>
        <w:pStyle w:val="ListParagraph"/>
        <w:spacing w:after="0"/>
      </w:pPr>
      <w:r w:rsidRPr="00C963C3">
        <w:t xml:space="preserve">use formulae such as those below to find the values of </w:t>
      </w:r>
      <w:proofErr w:type="spellStart"/>
      <w:r w:rsidRPr="00C963C3">
        <w:t>pronumerals</w:t>
      </w:r>
      <w:proofErr w:type="spellEnd"/>
      <w:r w:rsidRPr="00C963C3">
        <w:t xml:space="preserve"> following substitution:</w:t>
      </w:r>
    </w:p>
    <w:tbl>
      <w:tblPr>
        <w:tblW w:w="0" w:type="auto"/>
        <w:jc w:val="center"/>
        <w:tblInd w:w="864" w:type="dxa"/>
        <w:tblLook w:val="01E0" w:firstRow="1" w:lastRow="1" w:firstColumn="1" w:lastColumn="1" w:noHBand="0" w:noVBand="0"/>
      </w:tblPr>
      <w:tblGrid>
        <w:gridCol w:w="2646"/>
        <w:gridCol w:w="2268"/>
        <w:gridCol w:w="2744"/>
      </w:tblGrid>
      <w:tr w:rsidR="008A6718" w:rsidRPr="0066676E" w14:paraId="660943DB" w14:textId="77777777" w:rsidTr="00627269">
        <w:trPr>
          <w:jc w:val="center"/>
        </w:trPr>
        <w:tc>
          <w:tcPr>
            <w:tcW w:w="2646" w:type="dxa"/>
          </w:tcPr>
          <w:p w14:paraId="3BFAEFAE" w14:textId="77777777" w:rsidR="008A6718" w:rsidRPr="008A6718" w:rsidRDefault="008A6718" w:rsidP="00627269">
            <w:pPr>
              <w:spacing w:after="0"/>
              <w:rPr>
                <w:rFonts w:eastAsia="Times New Roman" w:cs="Arial"/>
                <w:spacing w:val="0"/>
                <w:lang w:val="en-AU"/>
              </w:rPr>
            </w:pPr>
            <m:oMathPara>
              <m:oMath>
                <m:r>
                  <w:rPr>
                    <w:rFonts w:ascii="Cambria Math" w:hAnsi="Cambria Math" w:cs="Arial"/>
                  </w:rPr>
                  <m:t xml:space="preserve"> C=</m:t>
                </m:r>
                <m:f>
                  <m:fPr>
                    <m:ctrlPr>
                      <w:rPr>
                        <w:rFonts w:ascii="Cambria Math" w:eastAsiaTheme="minorHAnsi" w:hAnsi="Cambria Math" w:cs="Arial"/>
                        <w:i/>
                        <w:spacing w:val="0"/>
                        <w:lang w:val="en-AU"/>
                      </w:rPr>
                    </m:ctrlPr>
                  </m:fPr>
                  <m:num>
                    <m:r>
                      <w:rPr>
                        <w:rFonts w:ascii="Cambria Math" w:hAnsi="Cambria Math" w:cs="Arial"/>
                      </w:rPr>
                      <m:t>5</m:t>
                    </m:r>
                  </m:num>
                  <m:den>
                    <m:r>
                      <w:rPr>
                        <w:rFonts w:ascii="Cambria Math" w:hAnsi="Cambria Math" w:cs="Arial"/>
                      </w:rPr>
                      <m:t>9</m:t>
                    </m:r>
                  </m:den>
                </m:f>
                <m:d>
                  <m:dPr>
                    <m:ctrlPr>
                      <w:rPr>
                        <w:rFonts w:ascii="Cambria Math" w:eastAsiaTheme="minorHAnsi" w:hAnsi="Cambria Math" w:cs="Arial"/>
                        <w:i/>
                        <w:spacing w:val="0"/>
                        <w:lang w:val="en-AU"/>
                      </w:rPr>
                    </m:ctrlPr>
                  </m:dPr>
                  <m:e>
                    <m:r>
                      <w:rPr>
                        <w:rFonts w:ascii="Cambria Math" w:hAnsi="Cambria Math" w:cs="Arial"/>
                      </w:rPr>
                      <m:t>F-32</m:t>
                    </m:r>
                  </m:e>
                </m:d>
              </m:oMath>
            </m:oMathPara>
          </w:p>
          <w:p w14:paraId="32D4718E" w14:textId="77777777" w:rsidR="008A6718" w:rsidRPr="00C963C3" w:rsidRDefault="008A6718" w:rsidP="00627269">
            <w:pPr>
              <w:spacing w:after="0"/>
              <w:rPr>
                <w:rFonts w:eastAsia="Times New Roman" w:cs="Arial"/>
              </w:rPr>
            </w:pPr>
          </w:p>
          <w:p w14:paraId="24C9B26A" w14:textId="77777777" w:rsidR="008A6718" w:rsidRPr="008A6718" w:rsidRDefault="008A6718" w:rsidP="00627269">
            <w:pPr>
              <w:spacing w:after="0"/>
              <w:rPr>
                <w:rFonts w:eastAsia="Times New Roman" w:cs="Arial"/>
                <w:spacing w:val="0"/>
                <w:lang w:val="en-AU"/>
              </w:rPr>
            </w:pPr>
            <m:oMathPara>
              <m:oMath>
                <m:r>
                  <w:rPr>
                    <w:rFonts w:ascii="Cambria Math" w:hAnsi="Cambria Math" w:cs="Arial"/>
                  </w:rPr>
                  <m:t xml:space="preserve"> A=P</m:t>
                </m:r>
                <m:sSup>
                  <m:sSupPr>
                    <m:ctrlPr>
                      <w:rPr>
                        <w:rFonts w:ascii="Cambria Math" w:eastAsiaTheme="minorHAnsi" w:hAnsi="Cambria Math" w:cs="Arial"/>
                        <w:i/>
                        <w:spacing w:val="0"/>
                        <w:lang w:val="en-AU"/>
                      </w:rPr>
                    </m:ctrlPr>
                  </m:sSupPr>
                  <m:e>
                    <m:d>
                      <m:dPr>
                        <m:ctrlPr>
                          <w:rPr>
                            <w:rFonts w:ascii="Cambria Math" w:eastAsiaTheme="minorHAnsi" w:hAnsi="Cambria Math" w:cs="Arial"/>
                            <w:i/>
                            <w:spacing w:val="0"/>
                            <w:lang w:val="en-AU"/>
                          </w:rPr>
                        </m:ctrlPr>
                      </m:dPr>
                      <m:e>
                        <m:r>
                          <w:rPr>
                            <w:rFonts w:ascii="Cambria Math" w:hAnsi="Cambria Math" w:cs="Arial"/>
                          </w:rPr>
                          <m:t>1+r</m:t>
                        </m:r>
                      </m:e>
                    </m:d>
                  </m:e>
                  <m:sup>
                    <m:r>
                      <w:rPr>
                        <w:rFonts w:ascii="Cambria Math" w:hAnsi="Cambria Math" w:cs="Arial"/>
                      </w:rPr>
                      <m:t>n</m:t>
                    </m:r>
                  </m:sup>
                </m:sSup>
              </m:oMath>
            </m:oMathPara>
          </w:p>
          <w:p w14:paraId="12644E28" w14:textId="77777777" w:rsidR="008A6718" w:rsidRPr="00C963C3" w:rsidRDefault="008A6718" w:rsidP="00627269">
            <w:pPr>
              <w:spacing w:after="0"/>
              <w:rPr>
                <w:rFonts w:eastAsia="Times New Roman" w:cs="Arial"/>
              </w:rPr>
            </w:pPr>
          </w:p>
          <w:p w14:paraId="68CE5BEE" w14:textId="368EEF99" w:rsidR="008A6718" w:rsidRPr="008A6718" w:rsidRDefault="008A6718" w:rsidP="00627269">
            <w:pPr>
              <w:spacing w:after="0"/>
              <w:rPr>
                <w:rFonts w:eastAsia="Times New Roman" w:cs="Arial"/>
                <w:spacing w:val="0"/>
                <w:lang w:val="en-AU"/>
              </w:rPr>
            </w:pPr>
            <m:oMathPara>
              <m:oMath>
                <m:r>
                  <w:rPr>
                    <w:rFonts w:ascii="Cambria Math" w:hAnsi="Cambria Math" w:cs="Arial"/>
                  </w:rPr>
                  <m:t>S=</m:t>
                </m:r>
                <m:sSub>
                  <m:sSubPr>
                    <m:ctrlPr>
                      <w:rPr>
                        <w:rFonts w:ascii="Cambria Math" w:eastAsiaTheme="minorHAnsi" w:hAnsi="Cambria Math" w:cs="Arial"/>
                        <w:i/>
                        <w:spacing w:val="0"/>
                        <w:lang w:val="en-AU"/>
                      </w:rPr>
                    </m:ctrlPr>
                  </m:sSubPr>
                  <m:e>
                    <m:r>
                      <w:rPr>
                        <w:rFonts w:ascii="Cambria Math" w:hAnsi="Cambria Math" w:cs="Arial"/>
                      </w:rPr>
                      <m:t>V</m:t>
                    </m:r>
                  </m:e>
                  <m:sub>
                    <m:r>
                      <w:rPr>
                        <w:rFonts w:ascii="Cambria Math" w:hAnsi="Cambria Math" w:cs="Arial"/>
                      </w:rPr>
                      <m:t>0</m:t>
                    </m:r>
                  </m:sub>
                </m:sSub>
                <m:sSup>
                  <m:sSupPr>
                    <m:ctrlPr>
                      <w:rPr>
                        <w:rFonts w:ascii="Cambria Math" w:eastAsiaTheme="minorHAnsi" w:hAnsi="Cambria Math" w:cs="Arial"/>
                        <w:i/>
                        <w:spacing w:val="0"/>
                        <w:lang w:val="en-AU"/>
                      </w:rPr>
                    </m:ctrlPr>
                  </m:sSupPr>
                  <m:e>
                    <m:d>
                      <m:dPr>
                        <m:ctrlPr>
                          <w:rPr>
                            <w:rFonts w:ascii="Cambria Math" w:eastAsiaTheme="minorHAnsi" w:hAnsi="Cambria Math" w:cs="Arial"/>
                            <w:i/>
                            <w:spacing w:val="0"/>
                            <w:lang w:val="en-AU"/>
                          </w:rPr>
                        </m:ctrlPr>
                      </m:dPr>
                      <m:e>
                        <m:r>
                          <w:rPr>
                            <w:rFonts w:ascii="Cambria Math" w:hAnsi="Cambria Math" w:cs="Arial"/>
                          </w:rPr>
                          <m:t>1-r</m:t>
                        </m:r>
                      </m:e>
                    </m:d>
                  </m:e>
                  <m:sup>
                    <m:r>
                      <w:rPr>
                        <w:rFonts w:ascii="Cambria Math" w:hAnsi="Cambria Math" w:cs="Arial"/>
                      </w:rPr>
                      <m:t>n</m:t>
                    </m:r>
                  </m:sup>
                </m:sSup>
              </m:oMath>
            </m:oMathPara>
          </w:p>
        </w:tc>
        <w:tc>
          <w:tcPr>
            <w:tcW w:w="2268" w:type="dxa"/>
          </w:tcPr>
          <w:p w14:paraId="4FA9A7FB" w14:textId="77777777" w:rsidR="008A6718" w:rsidRPr="008A6718" w:rsidRDefault="008A6718" w:rsidP="00627269">
            <w:pPr>
              <w:spacing w:after="0"/>
              <w:rPr>
                <w:rFonts w:eastAsia="Times New Roman" w:cs="Arial"/>
                <w:spacing w:val="0"/>
                <w:lang w:val="en-AU"/>
              </w:rPr>
            </w:pPr>
            <m:oMathPara>
              <m:oMathParaPr>
                <m:jc m:val="left"/>
              </m:oMathParaPr>
              <m:oMath>
                <m:r>
                  <w:rPr>
                    <w:rFonts w:ascii="Cambria Math" w:eastAsia="Times New Roman" w:hAnsi="Cambria Math" w:cs="Arial"/>
                  </w:rPr>
                  <m:t>v=</m:t>
                </m:r>
                <m:f>
                  <m:fPr>
                    <m:ctrlPr>
                      <w:rPr>
                        <w:rFonts w:ascii="Cambria Math" w:eastAsia="Times New Roman" w:hAnsi="Cambria Math" w:cs="Arial"/>
                        <w:i/>
                        <w:spacing w:val="0"/>
                        <w:lang w:val="en-AU"/>
                      </w:rPr>
                    </m:ctrlPr>
                  </m:fPr>
                  <m:num>
                    <m:r>
                      <w:rPr>
                        <w:rFonts w:ascii="Cambria Math" w:eastAsia="Times New Roman" w:hAnsi="Cambria Math" w:cs="Arial"/>
                      </w:rPr>
                      <m:t>4</m:t>
                    </m:r>
                  </m:num>
                  <m:den>
                    <m:r>
                      <w:rPr>
                        <w:rFonts w:ascii="Cambria Math" w:eastAsia="Times New Roman" w:hAnsi="Cambria Math" w:cs="Arial"/>
                      </w:rPr>
                      <m:t>3</m:t>
                    </m:r>
                  </m:den>
                </m:f>
                <m:r>
                  <w:rPr>
                    <w:rFonts w:ascii="Cambria Math" w:eastAsia="Times New Roman" w:hAnsi="Cambria Math" w:cs="Arial"/>
                  </w:rPr>
                  <m:t>π</m:t>
                </m:r>
                <m:sSup>
                  <m:sSupPr>
                    <m:ctrlPr>
                      <w:rPr>
                        <w:rFonts w:ascii="Cambria Math" w:eastAsia="Times New Roman" w:hAnsi="Cambria Math" w:cs="Arial"/>
                        <w:i/>
                        <w:spacing w:val="0"/>
                        <w:lang w:val="en-AU"/>
                      </w:rPr>
                    </m:ctrlPr>
                  </m:sSupPr>
                  <m:e>
                    <m:r>
                      <w:rPr>
                        <w:rFonts w:ascii="Cambria Math" w:eastAsia="Times New Roman" w:hAnsi="Cambria Math" w:cs="Arial"/>
                      </w:rPr>
                      <m:t>r</m:t>
                    </m:r>
                  </m:e>
                  <m:sup>
                    <m:r>
                      <w:rPr>
                        <w:rFonts w:ascii="Cambria Math" w:eastAsia="Times New Roman" w:hAnsi="Cambria Math" w:cs="Arial"/>
                      </w:rPr>
                      <m:t>3</m:t>
                    </m:r>
                  </m:sup>
                </m:sSup>
              </m:oMath>
            </m:oMathPara>
          </w:p>
          <w:p w14:paraId="2D171EC9" w14:textId="77777777" w:rsidR="008A6718" w:rsidRPr="00627269" w:rsidRDefault="008A6718" w:rsidP="00627269">
            <w:pPr>
              <w:spacing w:after="0"/>
              <w:rPr>
                <w:rFonts w:eastAsia="Times New Roman" w:cs="Arial"/>
              </w:rPr>
            </w:pPr>
          </w:p>
          <w:p w14:paraId="3A9E1EF4" w14:textId="77777777" w:rsidR="008A6718" w:rsidRPr="008A6718" w:rsidRDefault="008A6718" w:rsidP="00627269">
            <w:pPr>
              <w:spacing w:after="0"/>
              <w:rPr>
                <w:rFonts w:eastAsia="Times New Roman" w:cs="Arial"/>
              </w:rPr>
            </w:pPr>
            <m:oMathPara>
              <m:oMathParaPr>
                <m:jc m:val="left"/>
              </m:oMathParaPr>
              <m:oMath>
                <m:r>
                  <w:rPr>
                    <w:rFonts w:ascii="Cambria Math" w:hAnsi="Cambria Math" w:cs="Arial"/>
                  </w:rPr>
                  <m:t>S=</m:t>
                </m:r>
                <m:sSub>
                  <m:sSubPr>
                    <m:ctrlPr>
                      <w:rPr>
                        <w:rFonts w:ascii="Cambria Math" w:eastAsiaTheme="minorHAnsi" w:hAnsi="Cambria Math" w:cs="Arial"/>
                        <w:i/>
                        <w:spacing w:val="0"/>
                        <w:lang w:val="en-AU"/>
                      </w:rPr>
                    </m:ctrlPr>
                  </m:sSubPr>
                  <m:e>
                    <m:r>
                      <w:rPr>
                        <w:rFonts w:ascii="Cambria Math" w:hAnsi="Cambria Math" w:cs="Arial"/>
                      </w:rPr>
                      <m:t>V</m:t>
                    </m:r>
                  </m:e>
                  <m:sub>
                    <m:r>
                      <w:rPr>
                        <w:rFonts w:ascii="Cambria Math" w:hAnsi="Cambria Math" w:cs="Arial"/>
                      </w:rPr>
                      <m:t>0</m:t>
                    </m:r>
                  </m:sub>
                </m:sSub>
                <m:r>
                  <w:rPr>
                    <w:rFonts w:ascii="Cambria Math" w:hAnsi="Cambria Math" w:cs="Arial"/>
                  </w:rPr>
                  <m:t>-Dn</m:t>
                </m:r>
              </m:oMath>
            </m:oMathPara>
          </w:p>
          <w:p w14:paraId="6B04DF15" w14:textId="77777777" w:rsidR="008A6718" w:rsidRPr="00627269" w:rsidRDefault="008A6718" w:rsidP="00627269">
            <w:pPr>
              <w:spacing w:after="0"/>
              <w:rPr>
                <w:rFonts w:eastAsia="Times New Roman" w:cs="Arial"/>
              </w:rPr>
            </w:pPr>
          </w:p>
          <w:p w14:paraId="724EBC11" w14:textId="60A1B44E" w:rsidR="008A6718" w:rsidRPr="008A6718" w:rsidRDefault="008A6718" w:rsidP="00627269">
            <w:pPr>
              <w:spacing w:after="0"/>
              <w:rPr>
                <w:rFonts w:ascii="Cambria Math" w:eastAsia="Times New Roman" w:hAnsi="Cambria Math" w:cs="Arial"/>
                <w:oMath/>
              </w:rPr>
            </w:pPr>
            <m:oMathPara>
              <m:oMathParaPr>
                <m:jc m:val="left"/>
              </m:oMathParaPr>
              <m:oMath>
                <m:r>
                  <w:rPr>
                    <w:rFonts w:ascii="Cambria Math" w:eastAsia="Times New Roman" w:hAnsi="Cambria Math" w:cs="Arial"/>
                  </w:rPr>
                  <m:t>W=Fs</m:t>
                </m:r>
              </m:oMath>
            </m:oMathPara>
          </w:p>
        </w:tc>
        <w:tc>
          <w:tcPr>
            <w:tcW w:w="2744" w:type="dxa"/>
          </w:tcPr>
          <w:p w14:paraId="5191BD67" w14:textId="77777777" w:rsidR="008A6718" w:rsidRPr="008A6718" w:rsidRDefault="008A6718" w:rsidP="00627269">
            <w:pPr>
              <w:spacing w:after="0"/>
              <w:rPr>
                <w:rFonts w:eastAsia="Times New Roman" w:cs="Arial"/>
                <w:spacing w:val="0"/>
                <w:lang w:val="en-AU"/>
              </w:rPr>
            </w:pPr>
            <m:oMathPara>
              <m:oMathParaPr>
                <m:jc m:val="left"/>
              </m:oMathParaPr>
              <m:oMath>
                <m:r>
                  <w:rPr>
                    <w:rFonts w:ascii="Cambria Math" w:eastAsia="Times New Roman" w:hAnsi="Cambria Math" w:cs="Arial"/>
                  </w:rPr>
                  <m:t>S=</m:t>
                </m:r>
                <m:f>
                  <m:fPr>
                    <m:ctrlPr>
                      <w:rPr>
                        <w:rFonts w:ascii="Cambria Math" w:eastAsia="Times New Roman" w:hAnsi="Cambria Math" w:cs="Arial"/>
                        <w:i/>
                        <w:spacing w:val="0"/>
                        <w:lang w:val="en-AU"/>
                      </w:rPr>
                    </m:ctrlPr>
                  </m:fPr>
                  <m:num>
                    <m:r>
                      <w:rPr>
                        <w:rFonts w:ascii="Cambria Math" w:eastAsia="Times New Roman" w:hAnsi="Cambria Math" w:cs="Arial"/>
                      </w:rPr>
                      <m:t>D</m:t>
                    </m:r>
                  </m:num>
                  <m:den>
                    <m:r>
                      <w:rPr>
                        <w:rFonts w:ascii="Cambria Math" w:eastAsia="Times New Roman" w:hAnsi="Cambria Math" w:cs="Arial"/>
                      </w:rPr>
                      <m:t>T</m:t>
                    </m:r>
                  </m:den>
                </m:f>
              </m:oMath>
            </m:oMathPara>
          </w:p>
          <w:p w14:paraId="34EF0F35" w14:textId="77777777" w:rsidR="008A6718" w:rsidRPr="008A6718" w:rsidRDefault="008A6718" w:rsidP="00627269">
            <w:pPr>
              <w:spacing w:after="0"/>
              <w:rPr>
                <w:rFonts w:eastAsia="Times New Roman" w:cs="Arial"/>
              </w:rPr>
            </w:pPr>
          </w:p>
          <w:p w14:paraId="5F1C018A" w14:textId="77777777" w:rsidR="008A6718" w:rsidRDefault="008A6718" w:rsidP="00627269">
            <w:pPr>
              <w:spacing w:after="0"/>
              <w:rPr>
                <w:rFonts w:eastAsia="Times New Roman" w:cs="Arial"/>
              </w:rPr>
            </w:pPr>
            <m:oMath>
              <m:r>
                <w:rPr>
                  <w:rFonts w:ascii="Cambria Math" w:eastAsia="Times New Roman" w:hAnsi="Cambria Math" w:cs="Arial"/>
                </w:rPr>
                <m:t>I=Prn</m:t>
              </m:r>
            </m:oMath>
            <w:r>
              <w:rPr>
                <w:rFonts w:eastAsia="Times New Roman" w:cs="Arial"/>
              </w:rPr>
              <w:t xml:space="preserve"> </w:t>
            </w:r>
          </w:p>
          <w:p w14:paraId="5227315B" w14:textId="77777777" w:rsidR="008A6718" w:rsidRDefault="008A6718" w:rsidP="00627269">
            <w:pPr>
              <w:spacing w:after="0"/>
              <w:rPr>
                <w:rFonts w:eastAsia="Times New Roman" w:cs="Arial"/>
              </w:rPr>
            </w:pPr>
          </w:p>
          <w:p w14:paraId="6C327040" w14:textId="449D4660" w:rsidR="008A6718" w:rsidRPr="008A6718" w:rsidRDefault="008A6718" w:rsidP="00627269">
            <w:pPr>
              <w:spacing w:after="0"/>
              <w:rPr>
                <w:rFonts w:eastAsia="Times New Roman" w:cs="Arial"/>
              </w:rPr>
            </w:pPr>
            <m:oMathPara>
              <m:oMathParaPr>
                <m:jc m:val="left"/>
              </m:oMathParaPr>
              <m:oMath>
                <m:r>
                  <w:rPr>
                    <w:rFonts w:ascii="Cambria Math" w:eastAsia="Times New Roman" w:hAnsi="Cambria Math" w:cs="Arial"/>
                  </w:rPr>
                  <m:t>v=u+at</m:t>
                </m:r>
              </m:oMath>
            </m:oMathPara>
          </w:p>
        </w:tc>
      </w:tr>
    </w:tbl>
    <w:p w14:paraId="33395012" w14:textId="77777777" w:rsidR="008A6718" w:rsidRPr="008A6718" w:rsidRDefault="008A6718" w:rsidP="008A6718">
      <w:pPr>
        <w:pStyle w:val="ListParagraph"/>
      </w:pPr>
      <w:proofErr w:type="gramStart"/>
      <w:r w:rsidRPr="008A6718">
        <w:t>investigate</w:t>
      </w:r>
      <w:proofErr w:type="gramEnd"/>
      <w:r w:rsidRPr="008A6718">
        <w:t xml:space="preserve"> and make comparisons of legal blood alcohol limits in different countries.</w:t>
      </w:r>
    </w:p>
    <w:p w14:paraId="38C1A106" w14:textId="77777777" w:rsidR="008A6718" w:rsidRPr="008A6718" w:rsidRDefault="008A6718" w:rsidP="008A6718">
      <w:pPr>
        <w:pStyle w:val="ListParagraph"/>
      </w:pPr>
      <w:proofErr w:type="gramStart"/>
      <w:r w:rsidRPr="008A6718">
        <w:t>investigate</w:t>
      </w:r>
      <w:proofErr w:type="gramEnd"/>
      <w:r w:rsidRPr="008A6718">
        <w:t xml:space="preserve"> stopping distances for different speeds, road conditions, and weather conditions.</w:t>
      </w:r>
    </w:p>
    <w:p w14:paraId="774B3EE4" w14:textId="77777777" w:rsidR="008A6718" w:rsidRPr="008A6718" w:rsidRDefault="008A6718" w:rsidP="008A6718">
      <w:pPr>
        <w:pStyle w:val="ListParagraph"/>
      </w:pPr>
      <w:r w:rsidRPr="008A6718">
        <w:t>investigate the safety aspects of stopping distances in relation to speed limits, for example, calculate by formulae the difference in stopping distance if travelling 5 km/h over the speed limit</w:t>
      </w:r>
    </w:p>
    <w:p w14:paraId="1CB89742" w14:textId="77777777" w:rsidR="008A6718" w:rsidRPr="008A6718" w:rsidRDefault="008A6718" w:rsidP="008A6718">
      <w:pPr>
        <w:pStyle w:val="ListParagraph"/>
      </w:pPr>
      <w:proofErr w:type="gramStart"/>
      <w:r w:rsidRPr="008A6718">
        <w:t>make</w:t>
      </w:r>
      <w:proofErr w:type="gramEnd"/>
      <w:r w:rsidRPr="008A6718">
        <w:t xml:space="preserve"> calculations from dosage panels, including the amount per dose and the frequency of dosage.</w:t>
      </w:r>
    </w:p>
    <w:p w14:paraId="4BE709A3" w14:textId="4EB29FE5" w:rsidR="008A6718" w:rsidRPr="008A6718" w:rsidRDefault="008A6718" w:rsidP="00300A4E">
      <w:pPr>
        <w:pStyle w:val="ListParagraph"/>
        <w:spacing w:after="0"/>
      </w:pPr>
      <w:proofErr w:type="gramStart"/>
      <w:r w:rsidRPr="008A6718">
        <w:t>calculate</w:t>
      </w:r>
      <w:proofErr w:type="gramEnd"/>
      <w:r w:rsidRPr="008A6718">
        <w:t xml:space="preserve"> dosages for different medication types, </w:t>
      </w:r>
      <w:proofErr w:type="spellStart"/>
      <w:r w:rsidRPr="008A6718">
        <w:t>eg</w:t>
      </w:r>
      <w:proofErr w:type="spellEnd"/>
      <w:r w:rsidRPr="008A6718">
        <w:t xml:space="preserve"> oral medication in liquid or tablet form.</w:t>
      </w:r>
    </w:p>
    <w:p w14:paraId="796994E4" w14:textId="35AD01F6" w:rsidR="008A6718" w:rsidRPr="0066676E" w:rsidRDefault="008A6718" w:rsidP="008A6718">
      <w:pPr>
        <w:tabs>
          <w:tab w:val="left" w:pos="425"/>
        </w:tabs>
        <w:spacing w:after="0"/>
        <w:ind w:left="425"/>
        <w:outlineLvl w:val="6"/>
        <w:rPr>
          <w:rFonts w:cs="Arial"/>
          <w:i/>
        </w:rPr>
      </w:pPr>
      <w:r>
        <w:rPr>
          <w:rFonts w:cs="Arial"/>
          <w:i/>
        </w:rPr>
        <w:tab/>
      </w:r>
      <w:r w:rsidRPr="0066676E">
        <w:rPr>
          <w:rFonts w:cs="Arial"/>
          <w:i/>
        </w:rPr>
        <w:t>Example for medication in liquid form</w:t>
      </w:r>
    </w:p>
    <w:p w14:paraId="2F00A8F7" w14:textId="50E3D34D" w:rsidR="008A6718" w:rsidRPr="00716D02" w:rsidRDefault="008A6718" w:rsidP="00716D02">
      <w:pPr>
        <w:pStyle w:val="ListParagraph"/>
        <w:ind w:left="1434" w:hanging="357"/>
      </w:pPr>
      <w:r w:rsidRPr="008A6718">
        <w:t xml:space="preserve">A patient is prescribed 1000 mg of a mild painkiller. The medication available contains 100 mg in 5 </w:t>
      </w:r>
      <w:proofErr w:type="spellStart"/>
      <w:r w:rsidRPr="008A6718">
        <w:t>mL.</w:t>
      </w:r>
      <w:proofErr w:type="spellEnd"/>
      <w:r w:rsidRPr="008A6718">
        <w:t xml:space="preserve"> How much medication should be given to the patient?</w:t>
      </w:r>
    </w:p>
    <w:p w14:paraId="475EDFCD" w14:textId="0595E697" w:rsidR="008A6718" w:rsidRDefault="008A6718" w:rsidP="008A6718">
      <w:pPr>
        <w:tabs>
          <w:tab w:val="left" w:pos="1440"/>
          <w:tab w:val="left" w:pos="1980"/>
        </w:tabs>
        <w:spacing w:after="0"/>
        <w:ind w:left="1434"/>
        <w:outlineLvl w:val="6"/>
        <w:rPr>
          <w:rFonts w:cs="Arial"/>
        </w:rPr>
      </w:pPr>
      <w:r w:rsidRPr="00C963C3">
        <w:rPr>
          <w:rFonts w:cs="Arial"/>
          <w:i/>
        </w:rPr>
        <w:t>Solution</w:t>
      </w:r>
      <w:r>
        <w:rPr>
          <w:rFonts w:cs="Arial"/>
          <w:i/>
        </w:rPr>
        <w:t xml:space="preserve"> 1</w:t>
      </w:r>
      <w:r w:rsidRPr="008A6718">
        <w:rPr>
          <w:rFonts w:cs="Arial"/>
          <w:i/>
        </w:rPr>
        <w:t>(using a formula)</w:t>
      </w:r>
      <w:r w:rsidRPr="00C963C3">
        <w:rPr>
          <w:rFonts w:cs="Arial"/>
        </w:rPr>
        <w:t>:</w:t>
      </w:r>
      <w:r w:rsidRPr="00C963C3">
        <w:rPr>
          <w:rFonts w:cs="Arial"/>
        </w:rPr>
        <w:tab/>
        <w:t xml:space="preserve"> </w:t>
      </w:r>
    </w:p>
    <w:p w14:paraId="1DBC8DAC" w14:textId="69F9422A" w:rsidR="008A6718" w:rsidRPr="00793527" w:rsidRDefault="00B559F2" w:rsidP="008A6718">
      <w:pPr>
        <w:tabs>
          <w:tab w:val="left" w:pos="1440"/>
          <w:tab w:val="left" w:pos="1980"/>
        </w:tabs>
        <w:spacing w:after="0"/>
        <w:ind w:left="425"/>
        <w:outlineLvl w:val="6"/>
        <w:rPr>
          <w:rFonts w:eastAsiaTheme="minorEastAsia" w:cs="Arial"/>
        </w:rPr>
      </w:pPr>
      <m:oMathPara>
        <m:oMath>
          <m:r>
            <m:rPr>
              <m:sty m:val="p"/>
            </m:rPr>
            <w:rPr>
              <w:rFonts w:ascii="Cambria Math" w:hAnsi="Cambria Math" w:cs="Arial"/>
            </w:rPr>
            <m:t>volume required=</m:t>
          </m:r>
          <m:f>
            <m:fPr>
              <m:ctrlPr>
                <w:rPr>
                  <w:rFonts w:ascii="Cambria Math" w:hAnsi="Cambria Math" w:cs="Arial"/>
                </w:rPr>
              </m:ctrlPr>
            </m:fPr>
            <m:num>
              <m:r>
                <m:rPr>
                  <m:sty m:val="p"/>
                </m:rPr>
                <w:rPr>
                  <w:rFonts w:ascii="Cambria Math" w:hAnsi="Cambria Math" w:cs="Arial"/>
                </w:rPr>
                <m:t>strength required</m:t>
              </m:r>
            </m:num>
            <m:den>
              <m:r>
                <m:rPr>
                  <m:sty m:val="p"/>
                </m:rPr>
                <w:rPr>
                  <w:rFonts w:ascii="Cambria Math" w:hAnsi="Cambria Math" w:cs="Arial"/>
                </w:rPr>
                <m:t>stock strength</m:t>
              </m:r>
            </m:den>
          </m:f>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volume of stock</m:t>
              </m:r>
            </m:num>
            <m:den>
              <m:r>
                <m:rPr>
                  <m:sty m:val="p"/>
                </m:rPr>
                <w:rPr>
                  <w:rFonts w:ascii="Cambria Math" w:hAnsi="Cambria Math" w:cs="Arial"/>
                </w:rPr>
                <m:t>1</m:t>
              </m:r>
            </m:den>
          </m:f>
        </m:oMath>
      </m:oMathPara>
    </w:p>
    <w:p w14:paraId="36D1632C" w14:textId="02C1F814" w:rsidR="00716D02" w:rsidRDefault="008A6718" w:rsidP="00716D02">
      <w:pPr>
        <w:tabs>
          <w:tab w:val="left" w:pos="1440"/>
          <w:tab w:val="left" w:pos="1980"/>
        </w:tabs>
        <w:spacing w:after="0"/>
        <w:ind w:left="425"/>
        <w:outlineLvl w:val="6"/>
        <w:rPr>
          <w:rFonts w:eastAsiaTheme="minorEastAsia" w:cs="Arial"/>
        </w:rPr>
      </w:pPr>
      <w:r>
        <w:rPr>
          <w:rFonts w:eastAsiaTheme="minorEastAsia" w:cs="Arial"/>
        </w:rPr>
        <w:tab/>
      </w:r>
      <w:r>
        <w:rPr>
          <w:rFonts w:eastAsiaTheme="minorEastAsia" w:cs="Arial"/>
        </w:rPr>
        <w:tab/>
      </w:r>
      <w:r>
        <w:rPr>
          <w:rFonts w:eastAsiaTheme="minorEastAsia" w:cs="Arial"/>
        </w:rPr>
        <w:tab/>
      </w:r>
      <w:r>
        <w:rPr>
          <w:rFonts w:eastAsiaTheme="minorEastAsia" w:cs="Arial"/>
        </w:rPr>
        <w:tab/>
      </w:r>
      <w:r>
        <w:rPr>
          <w:rFonts w:eastAsiaTheme="minorEastAsia" w:cs="Arial"/>
        </w:rPr>
        <w:tab/>
      </w:r>
      <m:oMath>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1000</m:t>
            </m:r>
          </m:num>
          <m:den>
            <m:r>
              <w:rPr>
                <w:rFonts w:ascii="Cambria Math" w:eastAsiaTheme="minorEastAsia" w:hAnsi="Cambria Math" w:cs="Arial"/>
              </w:rPr>
              <m:t>100</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1</m:t>
            </m:r>
          </m:den>
        </m:f>
        <m:r>
          <w:rPr>
            <w:rFonts w:ascii="Cambria Math" w:eastAsiaTheme="minorEastAsia" w:hAnsi="Cambria Math" w:cs="Arial"/>
          </w:rPr>
          <m:t xml:space="preserve"> </m:t>
        </m:r>
        <m:r>
          <m:rPr>
            <m:sty m:val="p"/>
          </m:rPr>
          <w:rPr>
            <w:rFonts w:ascii="Cambria Math" w:eastAsiaTheme="minorEastAsia" w:hAnsi="Cambria Math" w:cs="Arial"/>
          </w:rPr>
          <m:t>mL</m:t>
        </m:r>
      </m:oMath>
    </w:p>
    <w:p w14:paraId="6593BCEC" w14:textId="0F5536B9" w:rsidR="008A6718" w:rsidRPr="00716D02" w:rsidRDefault="008A6718" w:rsidP="00716D02">
      <w:pPr>
        <w:tabs>
          <w:tab w:val="left" w:pos="1440"/>
          <w:tab w:val="left" w:pos="1980"/>
        </w:tabs>
        <w:spacing w:after="0"/>
        <w:ind w:left="3600"/>
        <w:outlineLvl w:val="6"/>
        <w:rPr>
          <w:rFonts w:eastAsiaTheme="minorEastAsia" w:cs="Arial"/>
        </w:rPr>
      </w:pPr>
      <m:oMathPara>
        <m:oMathParaPr>
          <m:jc m:val="left"/>
        </m:oMathParaPr>
        <m:oMath>
          <m:r>
            <w:rPr>
              <w:rFonts w:ascii="Cambria Math" w:eastAsiaTheme="minorEastAsia" w:hAnsi="Cambria Math" w:cs="Arial"/>
            </w:rPr>
            <m:t xml:space="preserve">=50 </m:t>
          </m:r>
          <m:r>
            <m:rPr>
              <m:sty m:val="p"/>
            </m:rPr>
            <w:rPr>
              <w:rFonts w:ascii="Cambria Math" w:eastAsiaTheme="minorEastAsia" w:hAnsi="Cambria Math" w:cs="Arial"/>
            </w:rPr>
            <m:t>mL</m:t>
          </m:r>
        </m:oMath>
      </m:oMathPara>
    </w:p>
    <w:p w14:paraId="6FC3A7D6" w14:textId="4927E7E7" w:rsidR="008A6718" w:rsidRDefault="008A6718" w:rsidP="00716D02">
      <w:pPr>
        <w:tabs>
          <w:tab w:val="left" w:pos="1440"/>
          <w:tab w:val="left" w:pos="1980"/>
        </w:tabs>
        <w:spacing w:after="0"/>
        <w:ind w:left="1434"/>
        <w:outlineLvl w:val="6"/>
        <w:rPr>
          <w:rFonts w:cs="Arial"/>
        </w:rPr>
      </w:pPr>
      <w:r w:rsidRPr="00C963C3">
        <w:rPr>
          <w:rFonts w:cs="Arial"/>
        </w:rPr>
        <w:lastRenderedPageBreak/>
        <w:tab/>
      </w:r>
      <w:r w:rsidR="00716D02" w:rsidRPr="00C963C3">
        <w:rPr>
          <w:rFonts w:cs="Arial"/>
          <w:i/>
        </w:rPr>
        <w:t>Solution</w:t>
      </w:r>
      <w:r w:rsidR="00716D02">
        <w:rPr>
          <w:rFonts w:cs="Arial"/>
          <w:i/>
        </w:rPr>
        <w:t xml:space="preserve"> 2 </w:t>
      </w:r>
      <w:r w:rsidR="00716D02" w:rsidRPr="008A6718">
        <w:rPr>
          <w:rFonts w:cs="Arial"/>
          <w:i/>
        </w:rPr>
        <w:t xml:space="preserve">(using </w:t>
      </w:r>
      <w:r w:rsidR="00716D02" w:rsidRPr="00716D02">
        <w:rPr>
          <w:rFonts w:cs="Arial"/>
          <w:i/>
        </w:rPr>
        <w:t>a ratio approach</w:t>
      </w:r>
      <w:r w:rsidR="00716D02" w:rsidRPr="008A6718">
        <w:rPr>
          <w:rFonts w:cs="Arial"/>
          <w:i/>
        </w:rPr>
        <w:t>)</w:t>
      </w:r>
      <w:r w:rsidR="00716D02" w:rsidRPr="00C963C3">
        <w:rPr>
          <w:rFonts w:cs="Arial"/>
        </w:rPr>
        <w:t>:</w:t>
      </w:r>
      <w:r w:rsidR="00716D02" w:rsidRPr="00C963C3">
        <w:rPr>
          <w:rFonts w:cs="Arial"/>
        </w:rPr>
        <w:tab/>
        <w:t xml:space="preserve"> </w:t>
      </w:r>
    </w:p>
    <w:p w14:paraId="6F33831F" w14:textId="7674CF1C" w:rsidR="00716D02" w:rsidRPr="00716D02" w:rsidRDefault="008A6718" w:rsidP="008A6718">
      <w:pPr>
        <w:tabs>
          <w:tab w:val="left" w:pos="1440"/>
          <w:tab w:val="left" w:pos="1980"/>
        </w:tabs>
        <w:spacing w:after="0"/>
        <w:ind w:left="1440" w:hanging="1083"/>
        <w:outlineLvl w:val="6"/>
        <w:rPr>
          <w:rFonts w:cs="Arial"/>
        </w:rPr>
      </w:pPr>
      <w:r>
        <w:rPr>
          <w:rFonts w:cs="Arial"/>
        </w:rPr>
        <w:tab/>
      </w:r>
      <w:r>
        <w:rPr>
          <w:rFonts w:cs="Arial"/>
        </w:rPr>
        <w:tab/>
      </w:r>
      <m:oMath>
        <m:r>
          <w:rPr>
            <w:rFonts w:ascii="Cambria Math" w:hAnsi="Cambria Math" w:cs="Arial"/>
          </w:rPr>
          <m:t xml:space="preserve">5 </m:t>
        </m:r>
        <m:r>
          <m:rPr>
            <m:sty m:val="p"/>
          </m:rPr>
          <w:rPr>
            <w:rFonts w:ascii="Cambria Math" w:hAnsi="Cambria Math" w:cs="Arial"/>
          </w:rPr>
          <m:t>mL</m:t>
        </m:r>
        <m:r>
          <w:rPr>
            <w:rFonts w:ascii="Cambria Math" w:hAnsi="Cambria Math" w:cs="Arial"/>
          </w:rPr>
          <m:t xml:space="preserve"> :100 </m:t>
        </m:r>
        <m:r>
          <m:rPr>
            <m:sty m:val="p"/>
          </m:rPr>
          <w:rPr>
            <w:rFonts w:ascii="Cambria Math" w:hAnsi="Cambria Math" w:cs="Arial"/>
          </w:rPr>
          <m:t>mg</m:t>
        </m:r>
        <m:r>
          <w:rPr>
            <w:rFonts w:ascii="Cambria Math" w:hAnsi="Cambria Math" w:cs="Arial"/>
          </w:rPr>
          <m:t>=x</m:t>
        </m:r>
        <m:r>
          <w:rPr>
            <w:rFonts w:ascii="Cambria Math" w:eastAsiaTheme="minorEastAsia" w:hAnsi="Cambria Math" w:cs="Arial"/>
          </w:rPr>
          <m:t xml:space="preserve"> :1000 </m:t>
        </m:r>
        <m:r>
          <m:rPr>
            <m:sty m:val="p"/>
          </m:rPr>
          <w:rPr>
            <w:rFonts w:ascii="Cambria Math" w:eastAsiaTheme="minorEastAsia" w:hAnsi="Cambria Math" w:cs="Arial"/>
          </w:rPr>
          <m:t>mg</m:t>
        </m:r>
      </m:oMath>
    </w:p>
    <w:p w14:paraId="400AB17B" w14:textId="2BF6F524" w:rsidR="008A6718" w:rsidRPr="00716D02" w:rsidRDefault="00716D02" w:rsidP="008A6718">
      <w:pPr>
        <w:tabs>
          <w:tab w:val="left" w:pos="1440"/>
          <w:tab w:val="left" w:pos="1980"/>
        </w:tabs>
        <w:spacing w:after="0"/>
        <w:ind w:left="1440" w:hanging="1083"/>
        <w:outlineLvl w:val="6"/>
        <w:rPr>
          <w:rFonts w:eastAsiaTheme="minorEastAsia" w:cs="Arial"/>
        </w:rPr>
      </w:pPr>
      <w:r>
        <w:rPr>
          <w:rFonts w:cs="Arial"/>
        </w:rPr>
        <w:tab/>
      </w:r>
      <w:r>
        <w:rPr>
          <w:rFonts w:cs="Arial"/>
        </w:rPr>
        <w:tab/>
      </w:r>
      <w:r>
        <w:rPr>
          <w:rFonts w:cs="Arial"/>
        </w:rPr>
        <w:tab/>
      </w:r>
      <w:r>
        <w:rPr>
          <w:rFonts w:cs="Arial"/>
        </w:rPr>
        <w:tab/>
        <w:t xml:space="preserve">  </w:t>
      </w:r>
      <m:oMath>
        <m:r>
          <w:rPr>
            <w:rFonts w:ascii="Cambria Math" w:eastAsiaTheme="minorEastAsia" w:hAnsi="Cambria Math" w:cs="Arial"/>
          </w:rPr>
          <m:t xml:space="preserve">∴x=50 </m:t>
        </m:r>
        <m:r>
          <m:rPr>
            <m:sty m:val="p"/>
          </m:rPr>
          <w:rPr>
            <w:rFonts w:ascii="Cambria Math" w:eastAsiaTheme="minorEastAsia" w:hAnsi="Cambria Math" w:cs="Arial"/>
          </w:rPr>
          <m:t>mL</m:t>
        </m:r>
      </m:oMath>
    </w:p>
    <w:p w14:paraId="563A479C" w14:textId="77777777" w:rsidR="008A6718" w:rsidRPr="00C963C3" w:rsidRDefault="008A6718" w:rsidP="00300A4E">
      <w:pPr>
        <w:tabs>
          <w:tab w:val="left" w:pos="425"/>
        </w:tabs>
        <w:spacing w:after="0"/>
        <w:ind w:left="425" w:firstLine="284"/>
        <w:outlineLvl w:val="6"/>
        <w:rPr>
          <w:rFonts w:cs="Arial"/>
          <w:i/>
        </w:rPr>
      </w:pPr>
      <w:r w:rsidRPr="00C963C3">
        <w:rPr>
          <w:rFonts w:cs="Arial"/>
          <w:i/>
        </w:rPr>
        <w:t>Example for medication in tablet form</w:t>
      </w:r>
    </w:p>
    <w:p w14:paraId="14DA0D4E" w14:textId="77777777" w:rsidR="008A6718" w:rsidRPr="00716D02" w:rsidRDefault="008A6718" w:rsidP="00716D02">
      <w:pPr>
        <w:pStyle w:val="ListParagraph"/>
        <w:ind w:left="1434" w:hanging="357"/>
      </w:pPr>
      <w:r w:rsidRPr="00716D02">
        <w:t>A patient is prescribed 750 mg of a medication. Tablets, each of 500 mg, are available. How many tablets should be given?</w:t>
      </w:r>
    </w:p>
    <w:p w14:paraId="70D40DF8" w14:textId="715FF129" w:rsidR="00716D02" w:rsidRPr="00716D02" w:rsidRDefault="008A6718" w:rsidP="00716D02">
      <w:pPr>
        <w:spacing w:after="0"/>
        <w:ind w:left="1620" w:hanging="186"/>
        <w:rPr>
          <w:rFonts w:cs="Arial"/>
        </w:rPr>
      </w:pPr>
      <w:r w:rsidRPr="00C963C3">
        <w:rPr>
          <w:rFonts w:cs="Arial"/>
          <w:i/>
        </w:rPr>
        <w:t>Solution</w:t>
      </w:r>
      <w:r w:rsidRPr="00C963C3">
        <w:rPr>
          <w:rFonts w:cs="Arial"/>
        </w:rPr>
        <w:t>:</w:t>
      </w:r>
      <w:r w:rsidR="00716D02">
        <w:rPr>
          <w:rFonts w:cs="Arial"/>
        </w:rPr>
        <w:t xml:space="preserve">     </w:t>
      </w:r>
      <m:oMath>
        <m:r>
          <m:rPr>
            <m:sty m:val="p"/>
          </m:rPr>
          <w:rPr>
            <w:rFonts w:ascii="Cambria Math" w:hAnsi="Cambria Math" w:cs="Arial"/>
          </w:rPr>
          <m:t>volume required=</m:t>
        </m:r>
        <m:f>
          <m:fPr>
            <m:ctrlPr>
              <w:rPr>
                <w:rFonts w:ascii="Cambria Math" w:hAnsi="Cambria Math" w:cs="Arial"/>
              </w:rPr>
            </m:ctrlPr>
          </m:fPr>
          <m:num>
            <m:r>
              <m:rPr>
                <m:sty m:val="p"/>
              </m:rPr>
              <w:rPr>
                <w:rFonts w:ascii="Cambria Math" w:hAnsi="Cambria Math" w:cs="Arial"/>
              </w:rPr>
              <m:t>strength required</m:t>
            </m:r>
          </m:num>
          <m:den>
            <m:r>
              <m:rPr>
                <m:sty m:val="p"/>
              </m:rPr>
              <w:rPr>
                <w:rFonts w:ascii="Cambria Math" w:hAnsi="Cambria Math" w:cs="Arial"/>
              </w:rPr>
              <m:t>stock strength</m:t>
            </m:r>
          </m:den>
        </m:f>
      </m:oMath>
    </w:p>
    <w:p w14:paraId="395CFECF" w14:textId="0A91472D" w:rsidR="00716D02" w:rsidRPr="00716D02" w:rsidRDefault="008A6718" w:rsidP="00716D02">
      <w:pPr>
        <w:spacing w:after="0"/>
        <w:ind w:left="4320" w:firstLine="720"/>
        <w:rPr>
          <w:rFonts w:cs="Arial"/>
        </w:rPr>
      </w:pPr>
      <m:oMathPara>
        <m:oMathParaPr>
          <m:jc m:val="left"/>
        </m:oMathParaPr>
        <m:oMath>
          <m:r>
            <w:rPr>
              <w:rFonts w:ascii="Cambria Math" w:hAnsi="Cambria Math" w:cs="Arial"/>
            </w:rPr>
            <m:t>=</m:t>
          </m:r>
          <m:f>
            <m:fPr>
              <m:ctrlPr>
                <w:rPr>
                  <w:rFonts w:ascii="Cambria Math" w:hAnsi="Cambria Math" w:cs="Arial"/>
                  <w:i/>
                </w:rPr>
              </m:ctrlPr>
            </m:fPr>
            <m:num>
              <m:r>
                <w:rPr>
                  <w:rFonts w:ascii="Cambria Math" w:hAnsi="Cambria Math" w:cs="Arial"/>
                </w:rPr>
                <m:t>750</m:t>
              </m:r>
            </m:num>
            <m:den>
              <m:r>
                <w:rPr>
                  <w:rFonts w:ascii="Cambria Math" w:hAnsi="Cambria Math" w:cs="Arial"/>
                </w:rPr>
                <m:t>500</m:t>
              </m:r>
            </m:den>
          </m:f>
          <m:r>
            <m:rPr>
              <m:sty m:val="p"/>
            </m:rPr>
            <w:rPr>
              <w:rFonts w:ascii="Cambria Math" w:hAnsi="Cambria Math" w:cs="Arial"/>
            </w:rPr>
            <m:t xml:space="preserve"> tablets</m:t>
          </m:r>
        </m:oMath>
      </m:oMathPara>
    </w:p>
    <w:p w14:paraId="20D743E9" w14:textId="0650FF81" w:rsidR="007A55A9" w:rsidRPr="00716D02" w:rsidRDefault="008A6718" w:rsidP="00716D02">
      <w:pPr>
        <w:spacing w:after="0"/>
        <w:ind w:left="4320" w:firstLine="720"/>
        <w:rPr>
          <w:rFonts w:cs="Arial"/>
        </w:rPr>
      </w:pPr>
      <m:oMathPara>
        <m:oMathParaPr>
          <m:jc m:val="left"/>
        </m:oMathParaPr>
        <m:oMath>
          <m:r>
            <w:rPr>
              <w:rFonts w:ascii="Cambria Math" w:hAnsi="Cambria Math" w:cs="Arial"/>
            </w:rPr>
            <m:t xml:space="preserve">=1.5 </m:t>
          </m:r>
          <m:r>
            <m:rPr>
              <m:sty m:val="p"/>
            </m:rPr>
            <w:rPr>
              <w:rFonts w:ascii="Cambria Math" w:hAnsi="Cambria Math" w:cs="Arial"/>
            </w:rPr>
            <m:t>tablets</m:t>
          </m:r>
        </m:oMath>
      </m:oMathPara>
    </w:p>
    <w:p w14:paraId="0EE6CDCB" w14:textId="0C964346" w:rsidR="008528F3" w:rsidRPr="00A57E51" w:rsidRDefault="00716D02" w:rsidP="008528F3">
      <w:pPr>
        <w:pStyle w:val="Heading2"/>
      </w:pPr>
      <w:bookmarkStart w:id="15" w:name="_Toc496179096"/>
      <w:r>
        <w:t xml:space="preserve">MS-A2: </w:t>
      </w:r>
      <w:r w:rsidRPr="00C963C3">
        <w:t>L</w:t>
      </w:r>
      <w:r>
        <w:t xml:space="preserve">inear </w:t>
      </w:r>
      <w:r w:rsidR="00756154">
        <w:t>R</w:t>
      </w:r>
      <w:r>
        <w:t>elationships</w:t>
      </w:r>
      <w:r w:rsidR="004C2BE1">
        <w:t xml:space="preserve"> </w:t>
      </w:r>
      <w:r w:rsidR="00382AE7" w:rsidRPr="00E61980">
        <w:rPr>
          <w:noProof/>
          <w:position w:val="-4"/>
          <w:lang w:val="en-AU" w:eastAsia="en-AU"/>
        </w:rPr>
        <w:drawing>
          <wp:inline distT="0" distB="0" distL="0" distR="0" wp14:anchorId="29F72728" wp14:editId="09A5F9EF">
            <wp:extent cx="90000" cy="198000"/>
            <wp:effectExtent l="0" t="0" r="5715" b="0"/>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5"/>
    </w:p>
    <w:p w14:paraId="6D390634" w14:textId="5DD7A923" w:rsidR="00716D02" w:rsidRDefault="00716D02" w:rsidP="00716D02">
      <w:pPr>
        <w:pStyle w:val="Heading3"/>
      </w:pPr>
      <w:bookmarkStart w:id="16" w:name="_Toc496179097"/>
      <w:r>
        <w:t xml:space="preserve">Subtopic </w:t>
      </w:r>
      <w:r w:rsidR="0069567C">
        <w:t>f</w:t>
      </w:r>
      <w:r>
        <w:t>ocus</w:t>
      </w:r>
      <w:bookmarkEnd w:id="16"/>
    </w:p>
    <w:p w14:paraId="395A0214" w14:textId="77777777" w:rsidR="00716D02" w:rsidRPr="00A93495" w:rsidRDefault="00716D02" w:rsidP="00716D02">
      <w:pPr>
        <w:spacing w:after="0" w:line="240" w:lineRule="auto"/>
        <w:rPr>
          <w:rFonts w:cs="Arial"/>
        </w:rPr>
      </w:pPr>
      <w:r w:rsidRPr="00A93495">
        <w:rPr>
          <w:rFonts w:cs="Arial"/>
        </w:rPr>
        <w:t xml:space="preserve">The principal focus of this subtopic is the graphing and interpretation of practical linear and direct variation relationships. </w:t>
      </w:r>
    </w:p>
    <w:p w14:paraId="4D0E7AAD" w14:textId="77777777" w:rsidR="00716D02" w:rsidRPr="00A93495" w:rsidRDefault="00716D02" w:rsidP="00716D02">
      <w:pPr>
        <w:spacing w:after="0" w:line="240" w:lineRule="auto"/>
        <w:rPr>
          <w:rFonts w:cs="Arial"/>
        </w:rPr>
      </w:pPr>
    </w:p>
    <w:p w14:paraId="71E805F2" w14:textId="735B23B7" w:rsidR="00716D02" w:rsidRDefault="00716D02" w:rsidP="00716D02">
      <w:pPr>
        <w:rPr>
          <w:rFonts w:cs="Arial"/>
        </w:rPr>
      </w:pPr>
      <w:r w:rsidRPr="00A93495">
        <w:rPr>
          <w:rFonts w:cs="Arial"/>
        </w:rPr>
        <w:t>Students develop fluency in the graphical approach to linear modelling and its representativeness in common facets of their life.</w:t>
      </w:r>
    </w:p>
    <w:p w14:paraId="1BAAC852" w14:textId="01D3BD52" w:rsidR="000C287F" w:rsidRPr="00716D02" w:rsidRDefault="000C287F" w:rsidP="00716D02">
      <w:pPr>
        <w:rPr>
          <w:rFonts w:cs="Arial"/>
        </w:rPr>
      </w:pPr>
      <w:r>
        <w:t>Within this subtopic, schools have the opportunity to identify areas of Stage 5 content which may need to be reviewed to meet the needs of students.</w:t>
      </w:r>
    </w:p>
    <w:p w14:paraId="0783529D" w14:textId="77777777" w:rsidR="00183C24" w:rsidRDefault="00183C24" w:rsidP="00183C24">
      <w:pPr>
        <w:pStyle w:val="Heading3"/>
      </w:pPr>
      <w:bookmarkStart w:id="17" w:name="_Toc496179098"/>
      <w:r>
        <w:t>Considerations and teaching strategies</w:t>
      </w:r>
      <w:bookmarkEnd w:id="17"/>
    </w:p>
    <w:p w14:paraId="6A18E085" w14:textId="1E6BB61B" w:rsidR="00716D02" w:rsidRPr="00A93495" w:rsidRDefault="00716D02" w:rsidP="00716D02">
      <w:pPr>
        <w:pStyle w:val="ListParagraph"/>
      </w:pPr>
      <w:r w:rsidRPr="00A93495">
        <w:t>Students determine the gradient (or slope) of a straight line by forming a right-</w:t>
      </w:r>
      <w:r w:rsidRPr="00C963C3">
        <w:rPr>
          <w:rFonts w:cs="Times New Roman"/>
        </w:rPr>
        <w:t>angled</w:t>
      </w:r>
      <w:r w:rsidRPr="00A93495">
        <w:t xml:space="preserve"> triangle.</w:t>
      </w:r>
    </w:p>
    <w:p w14:paraId="576A3498" w14:textId="77777777" w:rsidR="00716D02" w:rsidRDefault="00716D02" w:rsidP="00716D02">
      <w:pPr>
        <w:pStyle w:val="ListParagraph"/>
      </w:pPr>
      <w:r w:rsidRPr="00A93495">
        <w:t xml:space="preserve">Graphs of straight lines in the form </w:t>
      </w:r>
      <m:oMath>
        <m:r>
          <w:rPr>
            <w:rFonts w:ascii="Cambria Math" w:hAnsi="Cambria Math"/>
          </w:rPr>
          <m:t>y=mx+c</m:t>
        </m:r>
      </m:oMath>
      <w:r w:rsidRPr="00A93495">
        <w:t xml:space="preserve"> could be sketched by first constructing a table of values</w:t>
      </w:r>
      <w:r>
        <w:t xml:space="preserve">. </w:t>
      </w:r>
    </w:p>
    <w:p w14:paraId="207082BD" w14:textId="2535D917" w:rsidR="00716D02" w:rsidRPr="00A93495" w:rsidRDefault="00716D02" w:rsidP="00716D02">
      <w:pPr>
        <w:pStyle w:val="ListParagraph"/>
      </w:pPr>
      <w:r>
        <w:t>Students use graphing</w:t>
      </w:r>
      <w:r w:rsidRPr="00A93495">
        <w:t xml:space="preserve"> technology</w:t>
      </w:r>
      <w:r>
        <w:t xml:space="preserve"> to graph a straight line and then</w:t>
      </w:r>
      <w:r w:rsidRPr="00A93495">
        <w:t xml:space="preserve"> </w:t>
      </w:r>
      <w:r>
        <w:t xml:space="preserve">observe the effects of changing values of </w:t>
      </w:r>
      <m:oMath>
        <m:r>
          <w:rPr>
            <w:rFonts w:ascii="Cambria Math" w:hAnsi="Cambria Math"/>
          </w:rPr>
          <m:t>m</m:t>
        </m:r>
      </m:oMath>
      <w:r>
        <w:t xml:space="preserve"> </w:t>
      </w:r>
      <w:proofErr w:type="gramStart"/>
      <w:r>
        <w:t xml:space="preserve">and </w:t>
      </w:r>
      <w:proofErr w:type="gramEnd"/>
      <m:oMath>
        <m:r>
          <w:rPr>
            <w:rFonts w:ascii="Cambria Math" w:hAnsi="Cambria Math"/>
          </w:rPr>
          <m:t>c</m:t>
        </m:r>
      </m:oMath>
      <w:r>
        <w:t xml:space="preserve">. Later, the graph of  </w:t>
      </w:r>
      <m:oMath>
        <m:r>
          <w:rPr>
            <w:rFonts w:ascii="Cambria Math" w:hAnsi="Cambria Math"/>
          </w:rPr>
          <m:t>y=mx+c</m:t>
        </m:r>
      </m:oMath>
      <w:r>
        <w:t xml:space="preserve"> could be drawn after first recognising and recording t</w:t>
      </w:r>
      <w:r w:rsidRPr="00A93495">
        <w:t xml:space="preserve">he important </w:t>
      </w:r>
      <w:r w:rsidRPr="00C963C3">
        <w:rPr>
          <w:rFonts w:cs="Times New Roman"/>
        </w:rPr>
        <w:t>features</w:t>
      </w:r>
      <w:r>
        <w:rPr>
          <w:rFonts w:cs="Times New Roman"/>
        </w:rPr>
        <w:t>.</w:t>
      </w:r>
    </w:p>
    <w:p w14:paraId="17544622" w14:textId="1DD61270" w:rsidR="00716D02" w:rsidRPr="00C963C3" w:rsidRDefault="00716D02" w:rsidP="00716D02">
      <w:pPr>
        <w:pStyle w:val="ListParagraph"/>
        <w:rPr>
          <w:rFonts w:cs="Times New Roman"/>
        </w:rPr>
      </w:pPr>
      <w:r w:rsidRPr="00C963C3">
        <w:rPr>
          <w:rFonts w:cs="Times New Roman"/>
        </w:rPr>
        <w:t>Students</w:t>
      </w:r>
      <w:r w:rsidRPr="00A93495">
        <w:t xml:space="preserve"> </w:t>
      </w:r>
      <w:proofErr w:type="spellStart"/>
      <w:r w:rsidRPr="00A93495">
        <w:t>recognise</w:t>
      </w:r>
      <w:proofErr w:type="spellEnd"/>
      <w:r w:rsidRPr="00A93495">
        <w:t xml:space="preserve"> the limitations of linear </w:t>
      </w:r>
      <w:r>
        <w:t>models in practical contexts, for example</w:t>
      </w:r>
      <w:r w:rsidRPr="00A93495">
        <w:t xml:space="preserve"> a person’s height as a function of age may be approximated by a straight line for a limited number of years. Students should be aware that models may apply only </w:t>
      </w:r>
      <w:r w:rsidRPr="00C963C3">
        <w:rPr>
          <w:rFonts w:cs="Times New Roman"/>
        </w:rPr>
        <w:t>over a particular domain.</w:t>
      </w:r>
    </w:p>
    <w:p w14:paraId="1713460B" w14:textId="388E0650" w:rsidR="00716D02" w:rsidRPr="00A93495" w:rsidRDefault="00716D02" w:rsidP="00716D02">
      <w:pPr>
        <w:pStyle w:val="ListParagraph"/>
      </w:pPr>
      <w:r>
        <w:rPr>
          <w:rFonts w:cs="Times New Roman"/>
        </w:rPr>
        <w:t>Graphing t</w:t>
      </w:r>
      <w:r w:rsidRPr="0066676E">
        <w:rPr>
          <w:rFonts w:cs="Times New Roman"/>
        </w:rPr>
        <w:t>ech</w:t>
      </w:r>
      <w:r w:rsidRPr="00A93495">
        <w:t xml:space="preserve">nology </w:t>
      </w:r>
      <w:r w:rsidR="000D643C">
        <w:t>can</w:t>
      </w:r>
      <w:r w:rsidR="000D643C" w:rsidRPr="00A93495">
        <w:t xml:space="preserve"> </w:t>
      </w:r>
      <w:r w:rsidRPr="00A93495">
        <w:t>be used to construct graphical representations of algebraic expressions.</w:t>
      </w:r>
    </w:p>
    <w:p w14:paraId="5972D69B" w14:textId="3B950AAC" w:rsidR="00716D02" w:rsidRDefault="00716D02" w:rsidP="00716D02">
      <w:pPr>
        <w:pStyle w:val="ListParagraph"/>
      </w:pPr>
      <w:r w:rsidRPr="00C963C3">
        <w:rPr>
          <w:rFonts w:cs="Times New Roman"/>
        </w:rPr>
        <w:t>Students</w:t>
      </w:r>
      <w:r w:rsidRPr="00A93495">
        <w:t xml:space="preserve"> </w:t>
      </w:r>
      <w:r>
        <w:t>develop</w:t>
      </w:r>
      <w:r w:rsidRPr="00A93495">
        <w:t xml:space="preserve"> a linear graph of the form</w:t>
      </w:r>
      <w:r>
        <w:t xml:space="preserve"> </w:t>
      </w:r>
      <m:oMath>
        <m:r>
          <w:rPr>
            <w:rFonts w:ascii="Cambria Math" w:hAnsi="Cambria Math"/>
          </w:rPr>
          <m:t>y=mx</m:t>
        </m:r>
      </m:oMath>
      <w:r w:rsidRPr="00A93495">
        <w:t xml:space="preserve"> from a description of a situation in which one quantity varies directly with another</w:t>
      </w:r>
      <w:r>
        <w:t xml:space="preserve"> and use this</w:t>
      </w:r>
      <w:r w:rsidRPr="00A93495">
        <w:t xml:space="preserve"> graph to establish the value of</w:t>
      </w:r>
      <w:r>
        <w:t xml:space="preserve"> </w:t>
      </w:r>
      <m:oMath>
        <m:r>
          <w:rPr>
            <w:rFonts w:ascii="Cambria Math" w:hAnsi="Cambria Math"/>
          </w:rPr>
          <m:t>m</m:t>
        </m:r>
      </m:oMath>
      <w:r w:rsidRPr="00A93495">
        <w:t xml:space="preserve"> (the gradient)</w:t>
      </w:r>
      <w:r>
        <w:t>.</w:t>
      </w:r>
    </w:p>
    <w:p w14:paraId="020E0DCC" w14:textId="7FEC1DCF" w:rsidR="00716D02" w:rsidRPr="00716D02" w:rsidRDefault="00716D02" w:rsidP="00716D02">
      <w:pPr>
        <w:pStyle w:val="ListParagraph"/>
      </w:pPr>
      <w:r w:rsidRPr="0001342A">
        <w:t>The formula for converting degrees Celsius to degrees Fahrenheit could be graphed, along with the formula arising from the ‘rule of thumb’</w:t>
      </w:r>
      <w:r>
        <w:t>: d</w:t>
      </w:r>
      <w:r w:rsidRPr="0001342A">
        <w:t>ouble and add 30</w:t>
      </w:r>
      <w:r>
        <w:rPr>
          <w:rFonts w:ascii="Cambria Math" w:hAnsi="Cambria Math"/>
        </w:rPr>
        <w:t xml:space="preserve">°. </w:t>
      </w:r>
      <w:r w:rsidRPr="00716D02">
        <w:rPr>
          <w:rFonts w:cs="Arial"/>
        </w:rPr>
        <w:t>This question could also be investigated using a spreadsheet and/or a graphing technology.</w:t>
      </w:r>
    </w:p>
    <w:p w14:paraId="69A3FB49" w14:textId="5FC739A1" w:rsidR="00183C24" w:rsidRPr="00183C24" w:rsidRDefault="00716D02" w:rsidP="00716D02">
      <w:pPr>
        <w:pStyle w:val="ListParagraph"/>
      </w:pPr>
      <w:r w:rsidRPr="00DD219C">
        <w:rPr>
          <w:rFonts w:cs="Times New Roman"/>
        </w:rPr>
        <w:t>Students</w:t>
      </w:r>
      <w:r w:rsidRPr="00DD219C">
        <w:t xml:space="preserve"> solve problems related to a given variation context and interpret linear functions as models of physical phenomena, including understanding the meaning of the gradient and the </w:t>
      </w:r>
      <m:oMath>
        <m:r>
          <w:rPr>
            <w:rFonts w:ascii="Cambria Math" w:hAnsi="Cambria Math" w:cs="Times New Roman"/>
            <w:sz w:val="24"/>
            <w:szCs w:val="24"/>
          </w:rPr>
          <m:t>y</m:t>
        </m:r>
      </m:oMath>
      <w:r>
        <w:sym w:font="Symbol" w:char="F02D"/>
      </w:r>
      <w:r w:rsidRPr="00DD219C">
        <w:t>intercept in various practical contexts</w:t>
      </w:r>
    </w:p>
    <w:p w14:paraId="52EC1CF3" w14:textId="77777777" w:rsidR="00183C24" w:rsidRDefault="00183C24" w:rsidP="00183C24">
      <w:pPr>
        <w:pStyle w:val="Heading3"/>
      </w:pPr>
      <w:bookmarkStart w:id="18" w:name="_Toc496179099"/>
      <w:r>
        <w:lastRenderedPageBreak/>
        <w:t>Suggested applications and exemplar questions</w:t>
      </w:r>
      <w:bookmarkEnd w:id="18"/>
    </w:p>
    <w:bookmarkEnd w:id="3"/>
    <w:p w14:paraId="26E9CC3B" w14:textId="77777777" w:rsidR="00716D02" w:rsidRDefault="00716D02" w:rsidP="00716D02">
      <w:pPr>
        <w:pStyle w:val="ListParagraph"/>
      </w:pPr>
      <w:r w:rsidRPr="00BF5B60">
        <w:t>Students may test theories about how large or small the right-angled triangle should be to determine the gradient of a straight line. The sign of the gradient should be determined as positive or negative by inspecting whether it is ‘uphill’ or ‘downhill’ when looking from left to right.</w:t>
      </w:r>
    </w:p>
    <w:p w14:paraId="724CB1B2" w14:textId="7B9F9204" w:rsidR="00716D02" w:rsidRDefault="00716D02" w:rsidP="00716D02">
      <w:pPr>
        <w:pStyle w:val="ListParagraph"/>
        <w:rPr>
          <w:rFonts w:cs="Arial"/>
        </w:rPr>
      </w:pPr>
      <w:r w:rsidRPr="0001342A">
        <w:rPr>
          <w:rFonts w:cs="Arial"/>
        </w:rPr>
        <w:t xml:space="preserve">Students </w:t>
      </w:r>
      <w:r w:rsidR="000D643C">
        <w:rPr>
          <w:rFonts w:cs="Arial"/>
        </w:rPr>
        <w:t xml:space="preserve">may </w:t>
      </w:r>
      <w:r w:rsidRPr="0001342A">
        <w:rPr>
          <w:rFonts w:cs="Arial"/>
        </w:rPr>
        <w:t>investigate the question: Does the approximation method</w:t>
      </w:r>
      <w:r w:rsidR="0087727F">
        <w:rPr>
          <w:rFonts w:cs="Arial"/>
        </w:rPr>
        <w:t xml:space="preserve">  ‘</w:t>
      </w:r>
      <w:r w:rsidRPr="0001342A">
        <w:rPr>
          <w:rFonts w:cs="Arial"/>
        </w:rPr>
        <w:t>Double and add 30</w:t>
      </w:r>
      <w:r>
        <w:rPr>
          <w:rFonts w:ascii="Cambria Math" w:hAnsi="Cambria Math" w:cs="Arial"/>
        </w:rPr>
        <w:t>°</w:t>
      </w:r>
      <w:r w:rsidR="00B559F2">
        <w:rPr>
          <w:rFonts w:ascii="Cambria Math" w:hAnsi="Cambria Math" w:cs="Arial"/>
        </w:rPr>
        <w:t xml:space="preserve"> ’</w:t>
      </w:r>
      <w:r>
        <w:rPr>
          <w:rFonts w:cs="Arial"/>
        </w:rPr>
        <w:t xml:space="preserve"> </w:t>
      </w:r>
      <w:r w:rsidRPr="0001342A">
        <w:rPr>
          <w:rFonts w:cs="Arial"/>
        </w:rPr>
        <w:t>for converting from degrees Celsius to degrees Fahrenheit always give an answer close to the correct answer?</w:t>
      </w:r>
    </w:p>
    <w:p w14:paraId="0349F7B3" w14:textId="43992346" w:rsidR="00716D02" w:rsidRPr="00E2687C" w:rsidRDefault="00716D02" w:rsidP="00716D02">
      <w:pPr>
        <w:pStyle w:val="ListParagraph"/>
        <w:rPr>
          <w:rFonts w:cs="Arial"/>
          <w:b/>
        </w:rPr>
      </w:pPr>
      <w:r>
        <w:rPr>
          <w:rFonts w:cs="Arial"/>
        </w:rPr>
        <w:t xml:space="preserve">Given the graph of life expectancy over time, </w:t>
      </w:r>
      <w:r w:rsidR="000D643C">
        <w:rPr>
          <w:rFonts w:cs="Arial"/>
        </w:rPr>
        <w:t xml:space="preserve">students </w:t>
      </w:r>
      <w:r>
        <w:rPr>
          <w:rFonts w:cs="Arial"/>
        </w:rPr>
        <w:t>calculate the gradient. E</w:t>
      </w:r>
      <w:r w:rsidRPr="003D7D40">
        <w:rPr>
          <w:rFonts w:cs="Arial"/>
        </w:rPr>
        <w:t>xplain the meaning of the gradient in this context.</w:t>
      </w:r>
    </w:p>
    <w:p w14:paraId="47B02F12" w14:textId="77777777" w:rsidR="00716D02" w:rsidRPr="003D7D40" w:rsidRDefault="00716D02" w:rsidP="00716D02">
      <w:pPr>
        <w:pStyle w:val="ListParagraph"/>
        <w:rPr>
          <w:rFonts w:cs="Arial"/>
          <w:b/>
        </w:rPr>
      </w:pPr>
      <w:r>
        <w:rPr>
          <w:rFonts w:cs="Arial"/>
        </w:rPr>
        <w:t xml:space="preserve">Which of the following is the graph </w:t>
      </w:r>
      <w:proofErr w:type="gramStart"/>
      <w:r>
        <w:rPr>
          <w:rFonts w:cs="Arial"/>
        </w:rPr>
        <w:t xml:space="preserve">of </w:t>
      </w:r>
      <w:proofErr w:type="gramEnd"/>
      <m:oMath>
        <m:r>
          <w:rPr>
            <w:rFonts w:ascii="Cambria Math" w:hAnsi="Cambria Math" w:cs="Arial"/>
          </w:rPr>
          <m:t>y=2x-2</m:t>
        </m:r>
      </m:oMath>
      <w:r>
        <w:rPr>
          <w:rFonts w:eastAsiaTheme="minorEastAsia" w:cs="Arial"/>
        </w:rPr>
        <w:t>?</w:t>
      </w:r>
    </w:p>
    <w:p w14:paraId="4D0AA35A" w14:textId="77777777" w:rsidR="00716D02" w:rsidRDefault="00716D02" w:rsidP="00716D02">
      <w:pPr>
        <w:spacing w:after="0"/>
        <w:ind w:left="720"/>
        <w:rPr>
          <w:rFonts w:cs="Arial"/>
          <w:b/>
        </w:rPr>
      </w:pPr>
      <w:r>
        <w:rPr>
          <w:noProof/>
          <w:lang w:val="en-AU" w:eastAsia="en-AU"/>
        </w:rPr>
        <w:drawing>
          <wp:inline distT="0" distB="0" distL="0" distR="0" wp14:anchorId="513BB189" wp14:editId="5E4C5342">
            <wp:extent cx="3944162" cy="3341451"/>
            <wp:effectExtent l="0" t="0" r="0" b="0"/>
            <wp:docPr id="14" name="Picture 14" descr="There are four number planes labelled A, B, C and D. Each one illustrates a line.&#10;&#10;For A: the line passes through -1 on the x-axis and -2 on the y-axis.&#10;&#10;For B: the line passes through -2 on the x-axis and 2 on the y-axis.&#10;&#10;For C: the line passes through -2 on the x-axis and -1 on the y-axis.&#10;&#10;For D: the line passes through 1 on the x-axis and -2 on the y-axis.&#10;" title="Number plan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8423" r="4994" b="5734"/>
                    <a:stretch/>
                  </pic:blipFill>
                  <pic:spPr bwMode="auto">
                    <a:xfrm>
                      <a:off x="0" y="0"/>
                      <a:ext cx="3944408" cy="3341659"/>
                    </a:xfrm>
                    <a:prstGeom prst="rect">
                      <a:avLst/>
                    </a:prstGeom>
                    <a:ln>
                      <a:noFill/>
                    </a:ln>
                    <a:extLst>
                      <a:ext uri="{53640926-AAD7-44D8-BBD7-CCE9431645EC}">
                        <a14:shadowObscured xmlns:a14="http://schemas.microsoft.com/office/drawing/2010/main"/>
                      </a:ext>
                    </a:extLst>
                  </pic:spPr>
                </pic:pic>
              </a:graphicData>
            </a:graphic>
          </wp:inline>
        </w:drawing>
      </w:r>
    </w:p>
    <w:p w14:paraId="3122FC32" w14:textId="77777777" w:rsidR="00C707B3" w:rsidRPr="00E2687C" w:rsidRDefault="00C707B3" w:rsidP="00C707B3">
      <w:pPr>
        <w:spacing w:after="0"/>
        <w:rPr>
          <w:rFonts w:cs="Arial"/>
          <w:b/>
        </w:rPr>
      </w:pPr>
    </w:p>
    <w:p w14:paraId="04BE28E6" w14:textId="048A39BC" w:rsidR="00761776" w:rsidRPr="008528F3" w:rsidRDefault="00716D02" w:rsidP="00716D02">
      <w:pPr>
        <w:pStyle w:val="ListParagraph"/>
      </w:pPr>
      <w:r w:rsidRPr="00E2687C">
        <w:rPr>
          <w:rFonts w:cs="Arial"/>
        </w:rPr>
        <w:t>The weight of an object on the moon varies directly with its weight on Earth. An astronaut who weighs 84 kg on Earth weighs only 14 kg on the moon. A lunar landing craft weighs 2449 kg when on the moon. Calculate the weight of this landing craft when on Earth.</w:t>
      </w:r>
    </w:p>
    <w:sectPr w:rsidR="00761776" w:rsidRPr="008528F3" w:rsidSect="007A299A">
      <w:footerReference w:type="default" r:id="rId16"/>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DFE75" w14:textId="77777777" w:rsidR="00C77681" w:rsidRDefault="00C77681" w:rsidP="00156BAF">
      <w:r>
        <w:separator/>
      </w:r>
    </w:p>
  </w:endnote>
  <w:endnote w:type="continuationSeparator" w:id="0">
    <w:p w14:paraId="4E066F33" w14:textId="77777777" w:rsidR="00C77681" w:rsidRDefault="00C77681"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E82C21" w:rsidRPr="00CD6BC9" w:rsidRDefault="00E82C21"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748B1C32" w:rsidR="00E82C21" w:rsidRPr="007764C2" w:rsidRDefault="00E82C21" w:rsidP="008763AF">
    <w:pPr>
      <w:pStyle w:val="Footer"/>
      <w:tabs>
        <w:tab w:val="left" w:pos="8364"/>
      </w:tabs>
      <w:rPr>
        <w:rStyle w:val="PageNumber"/>
      </w:rPr>
    </w:pP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6D139F">
      <w:rPr>
        <w:rStyle w:val="PageNumber"/>
        <w:noProof/>
      </w:rPr>
      <w:t>3</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6D139F">
      <w:rPr>
        <w:rStyle w:val="PageNumber"/>
        <w:noProof/>
      </w:rPr>
      <w:t>8</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B00B7" w14:textId="77777777" w:rsidR="00C77681" w:rsidRPr="00325CBF" w:rsidRDefault="00C77681" w:rsidP="00325CBF">
      <w:pPr>
        <w:spacing w:line="240" w:lineRule="auto"/>
        <w:rPr>
          <w:color w:val="280070"/>
        </w:rPr>
      </w:pPr>
      <w:r w:rsidRPr="00325CBF">
        <w:rPr>
          <w:color w:val="280070"/>
        </w:rPr>
        <w:separator/>
      </w:r>
    </w:p>
  </w:footnote>
  <w:footnote w:type="continuationSeparator" w:id="0">
    <w:p w14:paraId="35DBEF28" w14:textId="77777777" w:rsidR="00C77681" w:rsidRDefault="00C77681"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14970BA0"/>
    <w:multiLevelType w:val="hybridMultilevel"/>
    <w:tmpl w:val="A6B60EA8"/>
    <w:lvl w:ilvl="0" w:tplc="B88EBCA4">
      <w:start w:val="1"/>
      <w:numFmt w:val="bullet"/>
      <w:pStyle w:val="ListParagraph"/>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19B73F74"/>
    <w:multiLevelType w:val="hybridMultilevel"/>
    <w:tmpl w:val="202C85DC"/>
    <w:lvl w:ilvl="0" w:tplc="4CE427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C31D0C"/>
    <w:multiLevelType w:val="hybridMultilevel"/>
    <w:tmpl w:val="00DA1ABE"/>
    <w:lvl w:ilvl="0" w:tplc="4CE4274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Times New Roman" w:hAnsi="Times New Roman" w:cs="Batang"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3DCC0AF6"/>
    <w:multiLevelType w:val="hybridMultilevel"/>
    <w:tmpl w:val="4D0068EA"/>
    <w:lvl w:ilvl="0" w:tplc="3F5287DA">
      <w:start w:val="1"/>
      <w:numFmt w:val="lowerLetter"/>
      <w:lvlText w:val="(%1)"/>
      <w:lvlJc w:val="left"/>
      <w:pPr>
        <w:ind w:left="2157" w:hanging="360"/>
      </w:pPr>
      <w:rPr>
        <w:rFonts w:hint="default"/>
      </w:rPr>
    </w:lvl>
    <w:lvl w:ilvl="1" w:tplc="0C090019">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5">
    <w:nsid w:val="459F282E"/>
    <w:multiLevelType w:val="hybridMultilevel"/>
    <w:tmpl w:val="4D0068EA"/>
    <w:lvl w:ilvl="0" w:tplc="3F5287DA">
      <w:start w:val="1"/>
      <w:numFmt w:val="lowerLetter"/>
      <w:lvlText w:val="(%1)"/>
      <w:lvlJc w:val="left"/>
      <w:pPr>
        <w:ind w:left="1437" w:hanging="360"/>
      </w:pPr>
      <w:rPr>
        <w:rFonts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6">
    <w:nsid w:val="48A06ECD"/>
    <w:multiLevelType w:val="hybridMultilevel"/>
    <w:tmpl w:val="4DD42FA4"/>
    <w:lvl w:ilvl="0" w:tplc="0C090001">
      <w:start w:val="1"/>
      <w:numFmt w:val="bullet"/>
      <w:lvlText w:val=""/>
      <w:lvlJc w:val="left"/>
      <w:pPr>
        <w:ind w:left="427" w:hanging="427"/>
      </w:pPr>
      <w:rPr>
        <w:rFonts w:ascii="Symbol" w:hAnsi="Symbol" w:hint="default"/>
        <w:w w:val="99"/>
      </w:rPr>
    </w:lvl>
    <w:lvl w:ilvl="1" w:tplc="5E880D62">
      <w:numFmt w:val="bullet"/>
      <w:lvlText w:val="–"/>
      <w:lvlJc w:val="left"/>
      <w:pPr>
        <w:ind w:left="851" w:hanging="425"/>
      </w:pPr>
      <w:rPr>
        <w:rFonts w:ascii="Arial" w:eastAsia="Arial" w:hAnsi="Arial" w:cs="Arial" w:hint="default"/>
        <w:w w:val="99"/>
        <w:sz w:val="22"/>
        <w:szCs w:val="22"/>
      </w:rPr>
    </w:lvl>
    <w:lvl w:ilvl="2" w:tplc="C1904780">
      <w:numFmt w:val="bullet"/>
      <w:lvlText w:val="•"/>
      <w:lvlJc w:val="left"/>
      <w:pPr>
        <w:ind w:left="863" w:hanging="425"/>
      </w:pPr>
      <w:rPr>
        <w:rFonts w:hint="default"/>
      </w:rPr>
    </w:lvl>
    <w:lvl w:ilvl="3" w:tplc="642A2EA8">
      <w:numFmt w:val="bullet"/>
      <w:lvlText w:val="•"/>
      <w:lvlJc w:val="left"/>
      <w:pPr>
        <w:ind w:left="1889" w:hanging="425"/>
      </w:pPr>
      <w:rPr>
        <w:rFonts w:hint="default"/>
      </w:rPr>
    </w:lvl>
    <w:lvl w:ilvl="4" w:tplc="3E26C668">
      <w:numFmt w:val="bullet"/>
      <w:lvlText w:val="•"/>
      <w:lvlJc w:val="left"/>
      <w:pPr>
        <w:ind w:left="2915" w:hanging="425"/>
      </w:pPr>
      <w:rPr>
        <w:rFonts w:hint="default"/>
      </w:rPr>
    </w:lvl>
    <w:lvl w:ilvl="5" w:tplc="05280CE4">
      <w:numFmt w:val="bullet"/>
      <w:lvlText w:val="•"/>
      <w:lvlJc w:val="left"/>
      <w:pPr>
        <w:ind w:left="3941" w:hanging="425"/>
      </w:pPr>
      <w:rPr>
        <w:rFonts w:hint="default"/>
      </w:rPr>
    </w:lvl>
    <w:lvl w:ilvl="6" w:tplc="D884EC64">
      <w:numFmt w:val="bullet"/>
      <w:lvlText w:val="•"/>
      <w:lvlJc w:val="left"/>
      <w:pPr>
        <w:ind w:left="4967" w:hanging="425"/>
      </w:pPr>
      <w:rPr>
        <w:rFonts w:hint="default"/>
      </w:rPr>
    </w:lvl>
    <w:lvl w:ilvl="7" w:tplc="48A8E19C">
      <w:numFmt w:val="bullet"/>
      <w:lvlText w:val="•"/>
      <w:lvlJc w:val="left"/>
      <w:pPr>
        <w:ind w:left="5993" w:hanging="425"/>
      </w:pPr>
      <w:rPr>
        <w:rFonts w:hint="default"/>
      </w:rPr>
    </w:lvl>
    <w:lvl w:ilvl="8" w:tplc="BF022B84">
      <w:numFmt w:val="bullet"/>
      <w:lvlText w:val="•"/>
      <w:lvlJc w:val="left"/>
      <w:pPr>
        <w:ind w:left="7019" w:hanging="425"/>
      </w:pPr>
      <w:rPr>
        <w:rFonts w:hint="default"/>
      </w:rPr>
    </w:lvl>
  </w:abstractNum>
  <w:abstractNum w:abstractNumId="7">
    <w:nsid w:val="605F6F1E"/>
    <w:multiLevelType w:val="hybridMultilevel"/>
    <w:tmpl w:val="DB5C0B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014"/>
        </w:tabs>
        <w:ind w:left="1014" w:hanging="360"/>
      </w:pPr>
      <w:rPr>
        <w:rFonts w:ascii="Symbol" w:hAnsi="Symbol"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Times New Roman" w:hAnsi="Times New Roman" w:cs="Batang"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Times New Roman" w:hAnsi="Times New Roman" w:cs="Batang"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8">
    <w:nsid w:val="60FD265D"/>
    <w:multiLevelType w:val="hybridMultilevel"/>
    <w:tmpl w:val="0BDC3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29668F3"/>
    <w:multiLevelType w:val="hybridMultilevel"/>
    <w:tmpl w:val="259A0A76"/>
    <w:lvl w:ilvl="0" w:tplc="0C090001">
      <w:start w:val="1"/>
      <w:numFmt w:val="bullet"/>
      <w:lvlText w:val=""/>
      <w:lvlJc w:val="left"/>
      <w:pPr>
        <w:ind w:left="720" w:hanging="360"/>
      </w:pPr>
      <w:rPr>
        <w:rFonts w:ascii="Symbol" w:hAnsi="Symbol" w:hint="default"/>
      </w:rPr>
    </w:lvl>
    <w:lvl w:ilvl="1" w:tplc="4CE4274C">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A9083F"/>
    <w:multiLevelType w:val="hybridMultilevel"/>
    <w:tmpl w:val="A16052C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FCD3969"/>
    <w:multiLevelType w:val="hybridMultilevel"/>
    <w:tmpl w:val="F536E238"/>
    <w:lvl w:ilvl="0" w:tplc="70D86B5A">
      <w:start w:val="1"/>
      <w:numFmt w:val="lowerRoman"/>
      <w:lvlText w:val="(%1)"/>
      <w:lvlJc w:val="left"/>
      <w:pPr>
        <w:ind w:left="1794" w:hanging="360"/>
      </w:pPr>
      <w:rPr>
        <w:rFonts w:ascii="Arial" w:eastAsia="Times New Roman" w:hAnsi="Arial" w:cs="Arial"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1"/>
  </w:num>
  <w:num w:numId="2">
    <w:abstractNumId w:val="4"/>
  </w:num>
  <w:num w:numId="3">
    <w:abstractNumId w:val="11"/>
  </w:num>
  <w:num w:numId="4">
    <w:abstractNumId w:val="5"/>
  </w:num>
  <w:num w:numId="5">
    <w:abstractNumId w:val="9"/>
  </w:num>
  <w:num w:numId="6">
    <w:abstractNumId w:val="10"/>
  </w:num>
  <w:num w:numId="7">
    <w:abstractNumId w:val="0"/>
  </w:num>
  <w:num w:numId="8">
    <w:abstractNumId w:val="6"/>
  </w:num>
  <w:num w:numId="9">
    <w:abstractNumId w:val="2"/>
  </w:num>
  <w:num w:numId="10">
    <w:abstractNumId w:val="3"/>
  </w:num>
  <w:num w:numId="11">
    <w:abstractNumId w:val="1"/>
  </w:num>
  <w:num w:numId="12">
    <w:abstractNumId w:val="1"/>
  </w:num>
  <w:num w:numId="13">
    <w:abstractNumId w:val="1"/>
  </w:num>
  <w:num w:numId="14">
    <w:abstractNumId w:val="1"/>
  </w:num>
  <w:num w:numId="15">
    <w:abstractNumId w:val="7"/>
  </w:num>
  <w:num w:numId="16">
    <w:abstractNumId w:val="1"/>
  </w:num>
  <w:num w:numId="17">
    <w:abstractNumId w:val="1"/>
  </w:num>
  <w:num w:numId="18">
    <w:abstractNumId w:val="1"/>
  </w:num>
  <w:num w:numId="19">
    <w:abstractNumId w:val="1"/>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4DC3"/>
    <w:rsid w:val="00027706"/>
    <w:rsid w:val="00031307"/>
    <w:rsid w:val="000339E0"/>
    <w:rsid w:val="0005157C"/>
    <w:rsid w:val="00053B78"/>
    <w:rsid w:val="00073DBE"/>
    <w:rsid w:val="00076786"/>
    <w:rsid w:val="000926D0"/>
    <w:rsid w:val="00094778"/>
    <w:rsid w:val="000B4C09"/>
    <w:rsid w:val="000C287F"/>
    <w:rsid w:val="000C5387"/>
    <w:rsid w:val="000D46BF"/>
    <w:rsid w:val="000D51F5"/>
    <w:rsid w:val="000D643C"/>
    <w:rsid w:val="000F2B54"/>
    <w:rsid w:val="00105C3F"/>
    <w:rsid w:val="00111DA1"/>
    <w:rsid w:val="00120B8F"/>
    <w:rsid w:val="00124DA6"/>
    <w:rsid w:val="00130F01"/>
    <w:rsid w:val="001438B2"/>
    <w:rsid w:val="00145CA6"/>
    <w:rsid w:val="00146EF7"/>
    <w:rsid w:val="00156BAF"/>
    <w:rsid w:val="00161052"/>
    <w:rsid w:val="00173787"/>
    <w:rsid w:val="0017403B"/>
    <w:rsid w:val="001822A3"/>
    <w:rsid w:val="00183C24"/>
    <w:rsid w:val="00183D29"/>
    <w:rsid w:val="0018730D"/>
    <w:rsid w:val="00187448"/>
    <w:rsid w:val="001B76C9"/>
    <w:rsid w:val="001C1A89"/>
    <w:rsid w:val="001C4575"/>
    <w:rsid w:val="001D3BF1"/>
    <w:rsid w:val="001E617F"/>
    <w:rsid w:val="00203F08"/>
    <w:rsid w:val="00205BFC"/>
    <w:rsid w:val="002168B6"/>
    <w:rsid w:val="0023186D"/>
    <w:rsid w:val="00251190"/>
    <w:rsid w:val="00271FF3"/>
    <w:rsid w:val="002A20BF"/>
    <w:rsid w:val="002C023F"/>
    <w:rsid w:val="002D003B"/>
    <w:rsid w:val="002D0E7E"/>
    <w:rsid w:val="00300A4E"/>
    <w:rsid w:val="00306D63"/>
    <w:rsid w:val="003132AD"/>
    <w:rsid w:val="00321F77"/>
    <w:rsid w:val="00322ED9"/>
    <w:rsid w:val="00325CBF"/>
    <w:rsid w:val="00334861"/>
    <w:rsid w:val="003764F5"/>
    <w:rsid w:val="00380BA5"/>
    <w:rsid w:val="0038202C"/>
    <w:rsid w:val="00382AE7"/>
    <w:rsid w:val="003A1600"/>
    <w:rsid w:val="003B419B"/>
    <w:rsid w:val="003C251D"/>
    <w:rsid w:val="003C4832"/>
    <w:rsid w:val="003E3EA2"/>
    <w:rsid w:val="003F3A00"/>
    <w:rsid w:val="003F5BF2"/>
    <w:rsid w:val="00421662"/>
    <w:rsid w:val="0044504B"/>
    <w:rsid w:val="00450AC5"/>
    <w:rsid w:val="004576D6"/>
    <w:rsid w:val="004620BA"/>
    <w:rsid w:val="0047258F"/>
    <w:rsid w:val="00491EC2"/>
    <w:rsid w:val="004971AE"/>
    <w:rsid w:val="004A3CC6"/>
    <w:rsid w:val="004B18DE"/>
    <w:rsid w:val="004C2BE1"/>
    <w:rsid w:val="004D55B8"/>
    <w:rsid w:val="004E43BE"/>
    <w:rsid w:val="004F50CF"/>
    <w:rsid w:val="00500EFB"/>
    <w:rsid w:val="00504F35"/>
    <w:rsid w:val="00542B06"/>
    <w:rsid w:val="00546BDC"/>
    <w:rsid w:val="005670A8"/>
    <w:rsid w:val="00586F26"/>
    <w:rsid w:val="005936DA"/>
    <w:rsid w:val="005C443A"/>
    <w:rsid w:val="005D4259"/>
    <w:rsid w:val="005E558C"/>
    <w:rsid w:val="00614752"/>
    <w:rsid w:val="00620553"/>
    <w:rsid w:val="00624006"/>
    <w:rsid w:val="00635FFE"/>
    <w:rsid w:val="00636618"/>
    <w:rsid w:val="006416CE"/>
    <w:rsid w:val="006454D3"/>
    <w:rsid w:val="00652013"/>
    <w:rsid w:val="006560BA"/>
    <w:rsid w:val="00656D6E"/>
    <w:rsid w:val="006667AC"/>
    <w:rsid w:val="0066796C"/>
    <w:rsid w:val="00680045"/>
    <w:rsid w:val="00681ADA"/>
    <w:rsid w:val="0069567C"/>
    <w:rsid w:val="006A12D6"/>
    <w:rsid w:val="006C21AE"/>
    <w:rsid w:val="006D139F"/>
    <w:rsid w:val="006D16CE"/>
    <w:rsid w:val="006D61CD"/>
    <w:rsid w:val="007000D0"/>
    <w:rsid w:val="00716D02"/>
    <w:rsid w:val="0074021F"/>
    <w:rsid w:val="00743DD5"/>
    <w:rsid w:val="007555B7"/>
    <w:rsid w:val="00756154"/>
    <w:rsid w:val="00761776"/>
    <w:rsid w:val="00764B2B"/>
    <w:rsid w:val="00765155"/>
    <w:rsid w:val="007764C2"/>
    <w:rsid w:val="007A299A"/>
    <w:rsid w:val="007A3D10"/>
    <w:rsid w:val="007A55A9"/>
    <w:rsid w:val="007C5A90"/>
    <w:rsid w:val="00821454"/>
    <w:rsid w:val="0082376D"/>
    <w:rsid w:val="0082686C"/>
    <w:rsid w:val="008372DA"/>
    <w:rsid w:val="008455D5"/>
    <w:rsid w:val="008528F3"/>
    <w:rsid w:val="0086128C"/>
    <w:rsid w:val="008763AF"/>
    <w:rsid w:val="0087727F"/>
    <w:rsid w:val="008867AC"/>
    <w:rsid w:val="008A6718"/>
    <w:rsid w:val="008C25A2"/>
    <w:rsid w:val="008E168A"/>
    <w:rsid w:val="008E55DA"/>
    <w:rsid w:val="008F0BD6"/>
    <w:rsid w:val="00923BD1"/>
    <w:rsid w:val="00927266"/>
    <w:rsid w:val="00956BC1"/>
    <w:rsid w:val="00960A63"/>
    <w:rsid w:val="009821BF"/>
    <w:rsid w:val="0098528B"/>
    <w:rsid w:val="009C0A21"/>
    <w:rsid w:val="009D3BC0"/>
    <w:rsid w:val="00A06470"/>
    <w:rsid w:val="00A159E1"/>
    <w:rsid w:val="00A225F0"/>
    <w:rsid w:val="00A23A36"/>
    <w:rsid w:val="00A31E35"/>
    <w:rsid w:val="00A34FBF"/>
    <w:rsid w:val="00A617D5"/>
    <w:rsid w:val="00A6311C"/>
    <w:rsid w:val="00A63C2D"/>
    <w:rsid w:val="00A70977"/>
    <w:rsid w:val="00AA2516"/>
    <w:rsid w:val="00AB14D9"/>
    <w:rsid w:val="00AB4D91"/>
    <w:rsid w:val="00AC0093"/>
    <w:rsid w:val="00AD01EE"/>
    <w:rsid w:val="00AD3FA7"/>
    <w:rsid w:val="00AF253D"/>
    <w:rsid w:val="00AF3A98"/>
    <w:rsid w:val="00B06562"/>
    <w:rsid w:val="00B1619F"/>
    <w:rsid w:val="00B256EC"/>
    <w:rsid w:val="00B25F64"/>
    <w:rsid w:val="00B3016F"/>
    <w:rsid w:val="00B35269"/>
    <w:rsid w:val="00B559F2"/>
    <w:rsid w:val="00B60069"/>
    <w:rsid w:val="00B808EF"/>
    <w:rsid w:val="00BC26B4"/>
    <w:rsid w:val="00BF413F"/>
    <w:rsid w:val="00C052B1"/>
    <w:rsid w:val="00C115E8"/>
    <w:rsid w:val="00C14A7B"/>
    <w:rsid w:val="00C2063C"/>
    <w:rsid w:val="00C25FEA"/>
    <w:rsid w:val="00C35024"/>
    <w:rsid w:val="00C707B3"/>
    <w:rsid w:val="00C77681"/>
    <w:rsid w:val="00C82497"/>
    <w:rsid w:val="00C96B33"/>
    <w:rsid w:val="00CA7A0A"/>
    <w:rsid w:val="00CB5EC5"/>
    <w:rsid w:val="00CD6BC9"/>
    <w:rsid w:val="00D074C9"/>
    <w:rsid w:val="00D166BA"/>
    <w:rsid w:val="00D23F6C"/>
    <w:rsid w:val="00D436C3"/>
    <w:rsid w:val="00D62860"/>
    <w:rsid w:val="00D80847"/>
    <w:rsid w:val="00DA2DDA"/>
    <w:rsid w:val="00DB699F"/>
    <w:rsid w:val="00DD1EFF"/>
    <w:rsid w:val="00DD5F94"/>
    <w:rsid w:val="00DD7852"/>
    <w:rsid w:val="00E11D41"/>
    <w:rsid w:val="00E3318E"/>
    <w:rsid w:val="00E47308"/>
    <w:rsid w:val="00E53235"/>
    <w:rsid w:val="00E57C1D"/>
    <w:rsid w:val="00E603DD"/>
    <w:rsid w:val="00E74354"/>
    <w:rsid w:val="00E82C21"/>
    <w:rsid w:val="00E917AB"/>
    <w:rsid w:val="00E926D2"/>
    <w:rsid w:val="00E965CF"/>
    <w:rsid w:val="00ED189B"/>
    <w:rsid w:val="00EF075C"/>
    <w:rsid w:val="00EF2BA5"/>
    <w:rsid w:val="00EF3F58"/>
    <w:rsid w:val="00F054CB"/>
    <w:rsid w:val="00F11AF4"/>
    <w:rsid w:val="00F24AA0"/>
    <w:rsid w:val="00F3457F"/>
    <w:rsid w:val="00F35961"/>
    <w:rsid w:val="00F47555"/>
    <w:rsid w:val="00F56935"/>
    <w:rsid w:val="00F721EE"/>
    <w:rsid w:val="00F722C5"/>
    <w:rsid w:val="00F773EC"/>
    <w:rsid w:val="00F81F84"/>
    <w:rsid w:val="00F87273"/>
    <w:rsid w:val="00FA0A96"/>
    <w:rsid w:val="00FA5658"/>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183C24"/>
    <w:pPr>
      <w:numPr>
        <w:numId w:val="1"/>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B559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1"/>
    <w:qFormat/>
    <w:rsid w:val="00183C24"/>
    <w:pPr>
      <w:numPr>
        <w:numId w:val="1"/>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B559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2DAAB-5E71-4C27-B621-CBC448B6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Year 11 Mathematics Standard Topic Guidance: Algebra</vt:lpstr>
    </vt:vector>
  </TitlesOfParts>
  <Company>NSW Education Standards Authority</Company>
  <LinksUpToDate>false</LinksUpToDate>
  <CharactersWithSpaces>12809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Topic Guidance: Algebra</dc:title>
  <dc:creator>NSW Education Standards Authority</dc:creator>
  <cp:lastModifiedBy>Nikky Vanderhout</cp:lastModifiedBy>
  <cp:revision>29</cp:revision>
  <cp:lastPrinted>2017-10-19T01:34:00Z</cp:lastPrinted>
  <dcterms:created xsi:type="dcterms:W3CDTF">2017-03-29T23:15:00Z</dcterms:created>
  <dcterms:modified xsi:type="dcterms:W3CDTF">2017-10-19T21:46:00Z</dcterms:modified>
</cp:coreProperties>
</file>