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54" w:rsidRDefault="00A2573A" w:rsidP="005F0790">
      <w:pPr>
        <w:pStyle w:val="Heading1"/>
        <w:jc w:val="center"/>
      </w:pPr>
      <w:bookmarkStart w:id="0" w:name="_GoBack"/>
      <w:bookmarkEnd w:id="0"/>
      <w:r>
        <w:t xml:space="preserve">Sample Scope and Sequence: </w:t>
      </w:r>
      <w:r w:rsidR="00FC1A23">
        <w:t>Living World Science</w:t>
      </w:r>
      <w:r w:rsidR="00DC4C13">
        <w:t xml:space="preserve"> Life Skills</w:t>
      </w:r>
      <w:r w:rsidR="003C1E54" w:rsidRPr="003C1E54">
        <w:t xml:space="preserve"> – </w:t>
      </w:r>
      <w:r w:rsidR="00FC1A23">
        <w:t>Year 12</w:t>
      </w:r>
    </w:p>
    <w:p w:rsidR="0062333A" w:rsidRPr="0062333A" w:rsidRDefault="0062333A" w:rsidP="0062333A">
      <w:pPr>
        <w:jc w:val="center"/>
        <w:rPr>
          <w:b/>
          <w:i/>
          <w:sz w:val="20"/>
          <w:szCs w:val="20"/>
        </w:rPr>
      </w:pPr>
      <w:r>
        <w:rPr>
          <w:b/>
          <w:i/>
          <w:sz w:val="20"/>
          <w:szCs w:val="20"/>
        </w:rPr>
        <w:t>Sample for implementation for Year 12 from Term 4, 2018</w:t>
      </w: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4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F02BC4" w:rsidRPr="005F0790" w:rsidTr="00200F31">
        <w:trPr>
          <w:cantSplit/>
          <w:tblHeader/>
        </w:trPr>
        <w:tc>
          <w:tcPr>
            <w:tcW w:w="2700" w:type="dxa"/>
            <w:shd w:val="clear" w:color="auto" w:fill="BFBFBF" w:themeFill="background1" w:themeFillShade="BF"/>
            <w:tcMar>
              <w:top w:w="57" w:type="dxa"/>
              <w:left w:w="57" w:type="dxa"/>
              <w:bottom w:w="57" w:type="dxa"/>
              <w:right w:w="57" w:type="dxa"/>
            </w:tcMar>
          </w:tcPr>
          <w:p w:rsidR="00F02BC4" w:rsidRPr="005F0790" w:rsidRDefault="00F02BC4" w:rsidP="005F0790">
            <w:pPr>
              <w:jc w:val="center"/>
              <w:rPr>
                <w:b/>
                <w:sz w:val="22"/>
              </w:rPr>
            </w:pPr>
            <w:r w:rsidRPr="005F0790">
              <w:rPr>
                <w:b/>
                <w:sz w:val="22"/>
              </w:rPr>
              <w:t>Term 4</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1</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2</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3</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4</w:t>
            </w:r>
          </w:p>
        </w:tc>
        <w:tc>
          <w:tcPr>
            <w:tcW w:w="1270" w:type="dxa"/>
            <w:tcMar>
              <w:top w:w="57" w:type="dxa"/>
              <w:left w:w="57" w:type="dxa"/>
              <w:bottom w:w="57" w:type="dxa"/>
              <w:right w:w="57" w:type="dxa"/>
            </w:tcMar>
          </w:tcPr>
          <w:p w:rsidR="00F02BC4" w:rsidRPr="005F0790" w:rsidRDefault="00F02BC4" w:rsidP="005F0790">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6</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7</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8</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9</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10</w:t>
            </w:r>
          </w:p>
        </w:tc>
      </w:tr>
      <w:tr w:rsidR="00FC1A23" w:rsidRPr="005F0790" w:rsidTr="00F17674">
        <w:trPr>
          <w:cantSplit/>
        </w:trPr>
        <w:tc>
          <w:tcPr>
            <w:tcW w:w="15400" w:type="dxa"/>
            <w:gridSpan w:val="11"/>
            <w:tcMar>
              <w:top w:w="57" w:type="dxa"/>
              <w:left w:w="57" w:type="dxa"/>
              <w:bottom w:w="57" w:type="dxa"/>
              <w:right w:w="57" w:type="dxa"/>
            </w:tcMar>
          </w:tcPr>
          <w:p w:rsidR="00FC1A23" w:rsidRPr="00EC50E7" w:rsidRDefault="00FC1A23" w:rsidP="005F0790">
            <w:pPr>
              <w:rPr>
                <w:i/>
                <w:sz w:val="22"/>
              </w:rPr>
            </w:pPr>
            <w:r w:rsidRPr="00EC50E7">
              <w:rPr>
                <w:i/>
                <w:sz w:val="22"/>
              </w:rPr>
              <w:t>Working with Plants</w:t>
            </w:r>
          </w:p>
          <w:p w:rsidR="00FC1A23" w:rsidRPr="00EC50E7" w:rsidRDefault="00CF0690" w:rsidP="002116BC">
            <w:pPr>
              <w:rPr>
                <w:sz w:val="22"/>
              </w:rPr>
            </w:pPr>
            <w:r>
              <w:rPr>
                <w:sz w:val="22"/>
              </w:rPr>
              <w:t>In this unit, students investigate</w:t>
            </w:r>
            <w:r w:rsidR="00430503" w:rsidRPr="000F6B53">
              <w:rPr>
                <w:sz w:val="22"/>
              </w:rPr>
              <w:t xml:space="preserve"> how the environment affects plant growth, </w:t>
            </w:r>
            <w:r>
              <w:rPr>
                <w:sz w:val="22"/>
              </w:rPr>
              <w:t>and develop an understanding of</w:t>
            </w:r>
            <w:r w:rsidR="00430503" w:rsidRPr="000F6B53">
              <w:rPr>
                <w:sz w:val="22"/>
              </w:rPr>
              <w:t xml:space="preserve"> sustainable alternatives to </w:t>
            </w:r>
            <w:r w:rsidR="00430503">
              <w:rPr>
                <w:sz w:val="22"/>
              </w:rPr>
              <w:t xml:space="preserve">the use of </w:t>
            </w:r>
            <w:r w:rsidR="00430503" w:rsidRPr="000F6B53">
              <w:rPr>
                <w:sz w:val="22"/>
              </w:rPr>
              <w:t>chemical</w:t>
            </w:r>
            <w:r w:rsidR="00430503">
              <w:rPr>
                <w:sz w:val="22"/>
              </w:rPr>
              <w:t>s to control plants</w:t>
            </w:r>
            <w:r>
              <w:rPr>
                <w:sz w:val="22"/>
              </w:rPr>
              <w:t xml:space="preserve">. Students may also undertake fieldwork such as visiting </w:t>
            </w:r>
            <w:r w:rsidR="002116BC">
              <w:rPr>
                <w:sz w:val="22"/>
              </w:rPr>
              <w:t xml:space="preserve">local gardens to further develop their understanding. Students use the knowledge and understanding gained to </w:t>
            </w:r>
            <w:r w:rsidR="00430503" w:rsidRPr="000F6B53">
              <w:rPr>
                <w:sz w:val="22"/>
              </w:rPr>
              <w:t>design and safely plant and maintain a garden.</w:t>
            </w:r>
            <w:r w:rsidR="002116BC">
              <w:rPr>
                <w:sz w:val="22"/>
              </w:rPr>
              <w:t xml:space="preserve"> Finally, students explore career options in the gardening industry.</w:t>
            </w:r>
          </w:p>
        </w:tc>
      </w:tr>
      <w:tr w:rsidR="00FC1A23" w:rsidRPr="005F0790" w:rsidTr="00A2331A">
        <w:trPr>
          <w:cantSplit/>
        </w:trPr>
        <w:tc>
          <w:tcPr>
            <w:tcW w:w="15400" w:type="dxa"/>
            <w:gridSpan w:val="11"/>
            <w:tcMar>
              <w:top w:w="57" w:type="dxa"/>
              <w:left w:w="57" w:type="dxa"/>
              <w:bottom w:w="57" w:type="dxa"/>
              <w:right w:w="57" w:type="dxa"/>
            </w:tcMar>
          </w:tcPr>
          <w:p w:rsidR="00FC1A23" w:rsidRPr="005F0790" w:rsidRDefault="00FC1A23" w:rsidP="005F0790">
            <w:pPr>
              <w:rPr>
                <w:rFonts w:cs="Arial"/>
                <w:sz w:val="22"/>
                <w:highlight w:val="yellow"/>
              </w:rPr>
            </w:pPr>
            <w:r>
              <w:rPr>
                <w:sz w:val="22"/>
              </w:rPr>
              <w:t>SCLS6-1, SCLS6-2, SCLS6-3, SCLS6-4, SCLS6-5, SCLS6-6, SCLS6-7, SCLS6-10</w:t>
            </w:r>
          </w:p>
        </w:tc>
      </w:tr>
    </w:tbl>
    <w:p w:rsidR="00E44BAA" w:rsidRDefault="00E44BAA" w:rsidP="005F0790">
      <w:pPr>
        <w:spacing w:after="0" w:line="240" w:lineRule="auto"/>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1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5F0790" w:rsidRPr="005F0790" w:rsidTr="00200F31">
        <w:trPr>
          <w:cantSplit/>
          <w:tblHeader/>
        </w:trPr>
        <w:tc>
          <w:tcPr>
            <w:tcW w:w="2700" w:type="dxa"/>
            <w:shd w:val="clear" w:color="auto" w:fill="BFBFBF" w:themeFill="background1" w:themeFillShade="BF"/>
            <w:tcMar>
              <w:top w:w="57" w:type="dxa"/>
              <w:left w:w="57" w:type="dxa"/>
              <w:bottom w:w="57" w:type="dxa"/>
              <w:right w:w="57" w:type="dxa"/>
            </w:tcMar>
          </w:tcPr>
          <w:p w:rsidR="005F0790" w:rsidRPr="005F0790" w:rsidRDefault="000E2246" w:rsidP="00E66717">
            <w:pPr>
              <w:jc w:val="center"/>
              <w:rPr>
                <w:b/>
                <w:sz w:val="22"/>
              </w:rPr>
            </w:pPr>
            <w:r>
              <w:rPr>
                <w:b/>
                <w:sz w:val="22"/>
              </w:rPr>
              <w:t>Term 1</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4</w:t>
            </w:r>
          </w:p>
        </w:tc>
        <w:tc>
          <w:tcPr>
            <w:tcW w:w="1270" w:type="dxa"/>
            <w:tcMar>
              <w:top w:w="57" w:type="dxa"/>
              <w:left w:w="57" w:type="dxa"/>
              <w:bottom w:w="57" w:type="dxa"/>
              <w:right w:w="57" w:type="dxa"/>
            </w:tcMar>
          </w:tcPr>
          <w:p w:rsidR="005F0790" w:rsidRPr="005F0790" w:rsidRDefault="005F0790" w:rsidP="00E66717">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6</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7</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8</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9</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10</w:t>
            </w:r>
          </w:p>
        </w:tc>
      </w:tr>
      <w:tr w:rsidR="00FC1A23" w:rsidRPr="005F0790" w:rsidTr="000F00EC">
        <w:trPr>
          <w:cantSplit/>
        </w:trPr>
        <w:tc>
          <w:tcPr>
            <w:tcW w:w="15400" w:type="dxa"/>
            <w:gridSpan w:val="11"/>
            <w:tcMar>
              <w:top w:w="57" w:type="dxa"/>
              <w:left w:w="57" w:type="dxa"/>
              <w:bottom w:w="57" w:type="dxa"/>
              <w:right w:w="57" w:type="dxa"/>
            </w:tcMar>
          </w:tcPr>
          <w:p w:rsidR="00FC1A23" w:rsidRPr="00EC50E7" w:rsidRDefault="00FC1A23" w:rsidP="00E66717">
            <w:pPr>
              <w:rPr>
                <w:i/>
                <w:sz w:val="22"/>
              </w:rPr>
            </w:pPr>
            <w:r w:rsidRPr="00EC50E7">
              <w:rPr>
                <w:i/>
                <w:sz w:val="22"/>
              </w:rPr>
              <w:t>Protecting our oceans</w:t>
            </w:r>
          </w:p>
          <w:p w:rsidR="00FC1A23" w:rsidRPr="00EC50E7" w:rsidRDefault="00FC1A23" w:rsidP="00E66717">
            <w:pPr>
              <w:rPr>
                <w:sz w:val="22"/>
              </w:rPr>
            </w:pPr>
            <w:r>
              <w:rPr>
                <w:sz w:val="22"/>
              </w:rPr>
              <w:t xml:space="preserve">Students explore the ocean ecosystem and what makes it unique. They participate in a secondary-sourced investigation to create a multimedia presentation on the characteristics of ocean ecosystems, threats to our oceans and ways to manage these threats. </w:t>
            </w:r>
          </w:p>
        </w:tc>
      </w:tr>
      <w:tr w:rsidR="00FC1A23" w:rsidRPr="005F0790" w:rsidTr="000F3816">
        <w:trPr>
          <w:cantSplit/>
        </w:trPr>
        <w:tc>
          <w:tcPr>
            <w:tcW w:w="15400" w:type="dxa"/>
            <w:gridSpan w:val="11"/>
            <w:tcMar>
              <w:top w:w="57" w:type="dxa"/>
              <w:left w:w="57" w:type="dxa"/>
              <w:bottom w:w="57" w:type="dxa"/>
              <w:right w:w="57" w:type="dxa"/>
            </w:tcMar>
          </w:tcPr>
          <w:p w:rsidR="00FC1A23" w:rsidRPr="005F0790" w:rsidRDefault="00FC1A23" w:rsidP="00E66717">
            <w:pPr>
              <w:rPr>
                <w:rFonts w:cs="Arial"/>
                <w:sz w:val="22"/>
                <w:highlight w:val="yellow"/>
              </w:rPr>
            </w:pPr>
            <w:r>
              <w:rPr>
                <w:sz w:val="22"/>
              </w:rPr>
              <w:t>SCLS6-1, SCLS6-3, SCLS6-4, SCLS6-6, SCLS6-7, SCLS6-10</w:t>
            </w:r>
          </w:p>
        </w:tc>
      </w:tr>
    </w:tbl>
    <w:p w:rsidR="005F0790" w:rsidRDefault="005F0790" w:rsidP="005F0790">
      <w:pPr>
        <w:spacing w:after="0" w:line="240" w:lineRule="auto"/>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2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5F0790" w:rsidRPr="005F0790" w:rsidTr="00200F31">
        <w:trPr>
          <w:cantSplit/>
          <w:tblHeader/>
        </w:trPr>
        <w:tc>
          <w:tcPr>
            <w:tcW w:w="2700" w:type="dxa"/>
            <w:shd w:val="clear" w:color="auto" w:fill="BFBFBF" w:themeFill="background1" w:themeFillShade="BF"/>
            <w:tcMar>
              <w:top w:w="57" w:type="dxa"/>
              <w:left w:w="57" w:type="dxa"/>
              <w:bottom w:w="57" w:type="dxa"/>
              <w:right w:w="57" w:type="dxa"/>
            </w:tcMar>
          </w:tcPr>
          <w:p w:rsidR="005F0790" w:rsidRPr="005F0790" w:rsidRDefault="000E2246" w:rsidP="00E66717">
            <w:pPr>
              <w:jc w:val="center"/>
              <w:rPr>
                <w:b/>
                <w:sz w:val="22"/>
              </w:rPr>
            </w:pPr>
            <w:r>
              <w:rPr>
                <w:b/>
                <w:sz w:val="22"/>
              </w:rPr>
              <w:t>Term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4</w:t>
            </w:r>
          </w:p>
        </w:tc>
        <w:tc>
          <w:tcPr>
            <w:tcW w:w="1270" w:type="dxa"/>
            <w:tcMar>
              <w:top w:w="57" w:type="dxa"/>
              <w:left w:w="57" w:type="dxa"/>
              <w:bottom w:w="57" w:type="dxa"/>
              <w:right w:w="57" w:type="dxa"/>
            </w:tcMar>
          </w:tcPr>
          <w:p w:rsidR="005F0790" w:rsidRPr="005F0790" w:rsidRDefault="005F0790" w:rsidP="00E66717">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6</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7</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8</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9</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10</w:t>
            </w:r>
          </w:p>
        </w:tc>
      </w:tr>
      <w:tr w:rsidR="00FD4DB3" w:rsidRPr="005F0790" w:rsidTr="00B941E1">
        <w:trPr>
          <w:cantSplit/>
        </w:trPr>
        <w:tc>
          <w:tcPr>
            <w:tcW w:w="15400" w:type="dxa"/>
            <w:gridSpan w:val="11"/>
            <w:tcMar>
              <w:top w:w="57" w:type="dxa"/>
              <w:left w:w="57" w:type="dxa"/>
              <w:bottom w:w="57" w:type="dxa"/>
              <w:right w:w="57" w:type="dxa"/>
            </w:tcMar>
          </w:tcPr>
          <w:p w:rsidR="00FD4DB3" w:rsidRPr="00EC50E7" w:rsidRDefault="00FD4DB3" w:rsidP="00E66717">
            <w:pPr>
              <w:rPr>
                <w:i/>
                <w:sz w:val="22"/>
              </w:rPr>
            </w:pPr>
            <w:r w:rsidRPr="00EC50E7">
              <w:rPr>
                <w:i/>
                <w:sz w:val="22"/>
              </w:rPr>
              <w:t>There’s no one like me</w:t>
            </w:r>
          </w:p>
          <w:p w:rsidR="00FD4DB3" w:rsidRPr="00FD4DB3" w:rsidRDefault="00FD4DB3" w:rsidP="00E66717">
            <w:pPr>
              <w:rPr>
                <w:sz w:val="22"/>
              </w:rPr>
            </w:pPr>
            <w:r>
              <w:rPr>
                <w:sz w:val="22"/>
              </w:rPr>
              <w:t xml:space="preserve">In this unit, students develop an understanding of genetic traits and how these make us unique. They investigate common traits and how inherited traits are shared by family members. Students use their understanding to compose a creative text about a future world where genetic selection is accepted or debated by the society that occupies this world.   </w:t>
            </w:r>
          </w:p>
        </w:tc>
      </w:tr>
      <w:tr w:rsidR="00FD4DB3" w:rsidRPr="005F0790" w:rsidTr="00725E36">
        <w:trPr>
          <w:cantSplit/>
        </w:trPr>
        <w:tc>
          <w:tcPr>
            <w:tcW w:w="15400" w:type="dxa"/>
            <w:gridSpan w:val="11"/>
            <w:tcMar>
              <w:top w:w="57" w:type="dxa"/>
              <w:left w:w="57" w:type="dxa"/>
              <w:bottom w:w="57" w:type="dxa"/>
              <w:right w:w="57" w:type="dxa"/>
            </w:tcMar>
          </w:tcPr>
          <w:p w:rsidR="00FD4DB3" w:rsidRPr="005F0790" w:rsidRDefault="00FD4DB3" w:rsidP="00E66717">
            <w:pPr>
              <w:rPr>
                <w:rFonts w:cs="Arial"/>
                <w:sz w:val="22"/>
                <w:highlight w:val="yellow"/>
              </w:rPr>
            </w:pPr>
            <w:r>
              <w:rPr>
                <w:sz w:val="22"/>
              </w:rPr>
              <w:t>SCLS6-1, SCLS6-4, SCLS6-5, SCLS6-6, SCLS6-14, SCLS6-15</w:t>
            </w:r>
          </w:p>
        </w:tc>
      </w:tr>
    </w:tbl>
    <w:p w:rsidR="005F0790" w:rsidRDefault="005F0790" w:rsidP="005F0790">
      <w:pPr>
        <w:spacing w:after="0" w:line="240" w:lineRule="auto"/>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3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5F0790" w:rsidRPr="005F0790" w:rsidTr="00200F31">
        <w:trPr>
          <w:cantSplit/>
          <w:tblHeader/>
        </w:trPr>
        <w:tc>
          <w:tcPr>
            <w:tcW w:w="2700" w:type="dxa"/>
            <w:shd w:val="clear" w:color="auto" w:fill="BFBFBF" w:themeFill="background1" w:themeFillShade="BF"/>
            <w:tcMar>
              <w:top w:w="57" w:type="dxa"/>
              <w:left w:w="57" w:type="dxa"/>
              <w:bottom w:w="57" w:type="dxa"/>
              <w:right w:w="57" w:type="dxa"/>
            </w:tcMar>
          </w:tcPr>
          <w:p w:rsidR="005F0790" w:rsidRPr="005F0790" w:rsidRDefault="000E2246" w:rsidP="00E66717">
            <w:pPr>
              <w:jc w:val="center"/>
              <w:rPr>
                <w:b/>
                <w:sz w:val="22"/>
              </w:rPr>
            </w:pPr>
            <w:r>
              <w:rPr>
                <w:b/>
                <w:sz w:val="22"/>
              </w:rPr>
              <w:t>Term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4</w:t>
            </w:r>
          </w:p>
        </w:tc>
        <w:tc>
          <w:tcPr>
            <w:tcW w:w="1270" w:type="dxa"/>
            <w:tcMar>
              <w:top w:w="57" w:type="dxa"/>
              <w:left w:w="57" w:type="dxa"/>
              <w:bottom w:w="57" w:type="dxa"/>
              <w:right w:w="57" w:type="dxa"/>
            </w:tcMar>
          </w:tcPr>
          <w:p w:rsidR="005F0790" w:rsidRPr="005F0790" w:rsidRDefault="005F0790" w:rsidP="00E66717">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6</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7</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8</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9</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10</w:t>
            </w:r>
          </w:p>
        </w:tc>
      </w:tr>
      <w:tr w:rsidR="00FD4DB3" w:rsidRPr="005F0790" w:rsidTr="00EE0335">
        <w:trPr>
          <w:cantSplit/>
        </w:trPr>
        <w:tc>
          <w:tcPr>
            <w:tcW w:w="15400" w:type="dxa"/>
            <w:gridSpan w:val="11"/>
            <w:tcMar>
              <w:top w:w="57" w:type="dxa"/>
              <w:left w:w="57" w:type="dxa"/>
              <w:bottom w:w="57" w:type="dxa"/>
              <w:right w:w="57" w:type="dxa"/>
            </w:tcMar>
          </w:tcPr>
          <w:p w:rsidR="00FD4DB3" w:rsidRPr="00EC50E7" w:rsidRDefault="00FD4DB3" w:rsidP="00E66717">
            <w:pPr>
              <w:rPr>
                <w:i/>
                <w:sz w:val="22"/>
              </w:rPr>
            </w:pPr>
            <w:r w:rsidRPr="00EC50E7">
              <w:rPr>
                <w:i/>
                <w:sz w:val="22"/>
              </w:rPr>
              <w:t>Prevention is better than a cure</w:t>
            </w:r>
          </w:p>
          <w:p w:rsidR="00FD4DB3" w:rsidRPr="005F0790" w:rsidRDefault="00FD4DB3" w:rsidP="00FD4DB3">
            <w:pPr>
              <w:rPr>
                <w:rFonts w:cs="Arial"/>
                <w:sz w:val="22"/>
                <w:highlight w:val="yellow"/>
              </w:rPr>
            </w:pPr>
            <w:r>
              <w:rPr>
                <w:sz w:val="22"/>
              </w:rPr>
              <w:t>Students learn about common infectious diseases and participate in investigations to develop an understanding of the causes of infectious diseases and how the spread of infectious diseases can be controlled. Students explore the Black Death in England including the causes, symptoms, effects and treatment. They consider whether or not a similar outbreak could occur today.</w:t>
            </w:r>
          </w:p>
        </w:tc>
      </w:tr>
      <w:tr w:rsidR="00FD4DB3" w:rsidRPr="005F0790" w:rsidTr="00CE2B7F">
        <w:trPr>
          <w:cantSplit/>
        </w:trPr>
        <w:tc>
          <w:tcPr>
            <w:tcW w:w="15400" w:type="dxa"/>
            <w:gridSpan w:val="11"/>
            <w:tcMar>
              <w:top w:w="57" w:type="dxa"/>
              <w:left w:w="57" w:type="dxa"/>
              <w:bottom w:w="57" w:type="dxa"/>
              <w:right w:w="57" w:type="dxa"/>
            </w:tcMar>
          </w:tcPr>
          <w:p w:rsidR="00FD4DB3" w:rsidRPr="005F0790" w:rsidRDefault="00300237" w:rsidP="00E66717">
            <w:pPr>
              <w:rPr>
                <w:rFonts w:cs="Arial"/>
                <w:sz w:val="22"/>
                <w:highlight w:val="yellow"/>
              </w:rPr>
            </w:pPr>
            <w:r>
              <w:rPr>
                <w:sz w:val="22"/>
              </w:rPr>
              <w:t>SCLS6-4, SCLS6-5, SCLS6-7, SCLS6-9, SCLS6-12</w:t>
            </w:r>
          </w:p>
        </w:tc>
      </w:tr>
    </w:tbl>
    <w:p w:rsidR="005F0790" w:rsidRPr="00A2573A" w:rsidRDefault="005F0790" w:rsidP="005F0790"/>
    <w:sectPr w:rsidR="005F0790" w:rsidRPr="00A2573A" w:rsidSect="00135EF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763" w:rsidRDefault="00440763" w:rsidP="00A170E9">
      <w:pPr>
        <w:spacing w:after="0" w:line="240" w:lineRule="auto"/>
      </w:pPr>
      <w:r>
        <w:separator/>
      </w:r>
    </w:p>
  </w:endnote>
  <w:endnote w:type="continuationSeparator" w:id="0">
    <w:p w:rsidR="00440763" w:rsidRDefault="00440763" w:rsidP="00A1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763" w:rsidRDefault="00440763" w:rsidP="00A170E9">
      <w:pPr>
        <w:spacing w:after="0" w:line="240" w:lineRule="auto"/>
      </w:pPr>
      <w:r>
        <w:separator/>
      </w:r>
    </w:p>
  </w:footnote>
  <w:footnote w:type="continuationSeparator" w:id="0">
    <w:p w:rsidR="00440763" w:rsidRDefault="00440763" w:rsidP="00A170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0D"/>
    <w:rsid w:val="000012BD"/>
    <w:rsid w:val="000A04C7"/>
    <w:rsid w:val="000E2246"/>
    <w:rsid w:val="00114ABB"/>
    <w:rsid w:val="00135EF9"/>
    <w:rsid w:val="00163CF1"/>
    <w:rsid w:val="001F41E9"/>
    <w:rsid w:val="00200F31"/>
    <w:rsid w:val="002116BC"/>
    <w:rsid w:val="002758CC"/>
    <w:rsid w:val="00300237"/>
    <w:rsid w:val="003400A9"/>
    <w:rsid w:val="003C1E54"/>
    <w:rsid w:val="00430503"/>
    <w:rsid w:val="00440763"/>
    <w:rsid w:val="00484DC1"/>
    <w:rsid w:val="004A3715"/>
    <w:rsid w:val="004B197C"/>
    <w:rsid w:val="004D0185"/>
    <w:rsid w:val="005F0790"/>
    <w:rsid w:val="0062333A"/>
    <w:rsid w:val="0073068D"/>
    <w:rsid w:val="008F4387"/>
    <w:rsid w:val="008F7575"/>
    <w:rsid w:val="009A3F0D"/>
    <w:rsid w:val="00A170E9"/>
    <w:rsid w:val="00A22E10"/>
    <w:rsid w:val="00A2573A"/>
    <w:rsid w:val="00A37684"/>
    <w:rsid w:val="00A54A2E"/>
    <w:rsid w:val="00BC3311"/>
    <w:rsid w:val="00BC7F0C"/>
    <w:rsid w:val="00CD760D"/>
    <w:rsid w:val="00CF0690"/>
    <w:rsid w:val="00DC4C13"/>
    <w:rsid w:val="00E3660C"/>
    <w:rsid w:val="00E44BAA"/>
    <w:rsid w:val="00EC50E7"/>
    <w:rsid w:val="00F02BC4"/>
    <w:rsid w:val="00FC1A23"/>
    <w:rsid w:val="00FD4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90"/>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paragraph" w:styleId="Header">
    <w:name w:val="header"/>
    <w:basedOn w:val="Normal"/>
    <w:link w:val="HeaderChar"/>
    <w:uiPriority w:val="99"/>
    <w:unhideWhenUsed/>
    <w:rsid w:val="00A17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E9"/>
    <w:rPr>
      <w:rFonts w:ascii="Arial" w:hAnsi="Arial"/>
      <w:sz w:val="24"/>
    </w:rPr>
  </w:style>
  <w:style w:type="paragraph" w:styleId="Footer">
    <w:name w:val="footer"/>
    <w:basedOn w:val="Normal"/>
    <w:link w:val="FooterChar"/>
    <w:uiPriority w:val="99"/>
    <w:unhideWhenUsed/>
    <w:rsid w:val="00A17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E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90"/>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paragraph" w:styleId="Header">
    <w:name w:val="header"/>
    <w:basedOn w:val="Normal"/>
    <w:link w:val="HeaderChar"/>
    <w:uiPriority w:val="99"/>
    <w:unhideWhenUsed/>
    <w:rsid w:val="00A17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E9"/>
    <w:rPr>
      <w:rFonts w:ascii="Arial" w:hAnsi="Arial"/>
      <w:sz w:val="24"/>
    </w:rPr>
  </w:style>
  <w:style w:type="paragraph" w:styleId="Footer">
    <w:name w:val="footer"/>
    <w:basedOn w:val="Normal"/>
    <w:link w:val="FooterChar"/>
    <w:uiPriority w:val="99"/>
    <w:unhideWhenUsed/>
    <w:rsid w:val="00A17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E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Year 12 Science Life Skills</dc:title>
  <dc:creator>NESA</dc:creator>
  <cp:lastModifiedBy>Lauren Wood</cp:lastModifiedBy>
  <cp:revision>9</cp:revision>
  <cp:lastPrinted>2016-11-09T23:59:00Z</cp:lastPrinted>
  <dcterms:created xsi:type="dcterms:W3CDTF">2017-01-24T23:03:00Z</dcterms:created>
  <dcterms:modified xsi:type="dcterms:W3CDTF">2017-03-23T02:38:00Z</dcterms:modified>
</cp:coreProperties>
</file>