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57" w:rsidRDefault="002A4E57" w:rsidP="00951AA9">
      <w:pPr>
        <w:pStyle w:val="Heading1"/>
        <w:spacing w:after="0"/>
      </w:pPr>
    </w:p>
    <w:p w:rsidR="00951AA9" w:rsidRDefault="009A3DBC" w:rsidP="00951AA9">
      <w:pPr>
        <w:pStyle w:val="Heading1"/>
        <w:spacing w:after="0"/>
        <w:rPr>
          <w:b w:val="0"/>
        </w:rPr>
      </w:pPr>
      <w:r>
        <w:t xml:space="preserve">Sample Formal </w:t>
      </w:r>
      <w:r w:rsidR="00951AA9" w:rsidRPr="006D0321">
        <w:t>Assessment Task Notification</w:t>
      </w:r>
    </w:p>
    <w:p w:rsidR="00AA0A65" w:rsidRDefault="00B077C4" w:rsidP="00BC1DCD">
      <w:pPr>
        <w:pStyle w:val="Heading1"/>
        <w:spacing w:before="120" w:after="120"/>
      </w:pPr>
      <w:r>
        <w:t>English Standard</w:t>
      </w:r>
      <w:r w:rsidR="00AA0A65" w:rsidRPr="006D0321">
        <w:t xml:space="preserve"> – Year </w:t>
      </w:r>
      <w:r>
        <w:t>12 – Common Module</w:t>
      </w:r>
    </w:p>
    <w:p w:rsidR="00951AA9" w:rsidRDefault="00951AA9" w:rsidP="00951AA9">
      <w:pPr>
        <w:rPr>
          <w:sz w:val="22"/>
          <w:szCs w:val="22"/>
        </w:rPr>
      </w:pPr>
      <w:r w:rsidRPr="0095700A">
        <w:rPr>
          <w:b/>
          <w:sz w:val="22"/>
          <w:szCs w:val="22"/>
        </w:rPr>
        <w:t>Context:</w:t>
      </w:r>
      <w:r w:rsidR="0085573B">
        <w:rPr>
          <w:sz w:val="22"/>
          <w:szCs w:val="22"/>
        </w:rPr>
        <w:t xml:space="preserve"> In this unit</w:t>
      </w:r>
      <w:r w:rsidR="0077785F">
        <w:rPr>
          <w:sz w:val="22"/>
          <w:szCs w:val="22"/>
        </w:rPr>
        <w:t xml:space="preserve"> students </w:t>
      </w:r>
      <w:r w:rsidR="00F3138F">
        <w:rPr>
          <w:sz w:val="22"/>
          <w:szCs w:val="22"/>
        </w:rPr>
        <w:t xml:space="preserve">have </w:t>
      </w:r>
      <w:r w:rsidR="0077785F">
        <w:rPr>
          <w:sz w:val="22"/>
          <w:szCs w:val="22"/>
        </w:rPr>
        <w:t>explore</w:t>
      </w:r>
      <w:r w:rsidR="00F3138F">
        <w:rPr>
          <w:sz w:val="22"/>
          <w:szCs w:val="22"/>
        </w:rPr>
        <w:t>d</w:t>
      </w:r>
      <w:r w:rsidR="0077785F">
        <w:rPr>
          <w:sz w:val="22"/>
          <w:szCs w:val="22"/>
        </w:rPr>
        <w:t xml:space="preserve"> a range of texts, including the prescribed text </w:t>
      </w:r>
      <w:r w:rsidR="0077785F">
        <w:rPr>
          <w:i/>
          <w:sz w:val="22"/>
          <w:szCs w:val="22"/>
        </w:rPr>
        <w:t>Past the Shallows</w:t>
      </w:r>
      <w:r w:rsidR="0077785F">
        <w:rPr>
          <w:sz w:val="22"/>
          <w:szCs w:val="22"/>
        </w:rPr>
        <w:t xml:space="preserve">, </w:t>
      </w:r>
      <w:bookmarkStart w:id="0" w:name="_GoBack"/>
      <w:bookmarkEnd w:id="0"/>
      <w:r w:rsidR="0077785F">
        <w:rPr>
          <w:sz w:val="22"/>
          <w:szCs w:val="22"/>
        </w:rPr>
        <w:t xml:space="preserve">to develop their understanding of the varied and multifaceted nature of the human experience. </w:t>
      </w:r>
      <w:r w:rsidR="00F3138F">
        <w:rPr>
          <w:sz w:val="22"/>
          <w:szCs w:val="22"/>
        </w:rPr>
        <w:t>They</w:t>
      </w:r>
      <w:r w:rsidR="0077785F">
        <w:rPr>
          <w:sz w:val="22"/>
          <w:szCs w:val="22"/>
        </w:rPr>
        <w:t xml:space="preserve"> have developed their ability to analyse the language forms and features of a variety of texts and have broadened their understanding of the diversity of human experiences and the responses to the</w:t>
      </w:r>
      <w:r w:rsidR="00F3138F">
        <w:rPr>
          <w:sz w:val="22"/>
          <w:szCs w:val="22"/>
        </w:rPr>
        <w:t>se</w:t>
      </w:r>
      <w:r w:rsidR="0077785F">
        <w:rPr>
          <w:sz w:val="22"/>
          <w:szCs w:val="22"/>
        </w:rPr>
        <w:t xml:space="preserve"> experiences. Students have responded to and composed a number of analytical, creative and reflective pieces through which they have demonstrated their growing awareness of the complexity of the human experience.</w:t>
      </w:r>
    </w:p>
    <w:tbl>
      <w:tblPr>
        <w:tblStyle w:val="TableGrid"/>
        <w:tblW w:w="10467" w:type="dxa"/>
        <w:tblInd w:w="57" w:type="dxa"/>
        <w:tblLook w:val="04A0" w:firstRow="1" w:lastRow="0" w:firstColumn="1" w:lastColumn="0" w:noHBand="0" w:noVBand="1"/>
        <w:tblCaption w:val="Assessment Task Notification table"/>
        <w:tblDescription w:val="Assessment Task Notification table including Task Number - which corresponds to the task number in an Assessment Schedule, Weighting - reflects the syllabus and is expressed as a percentage, and Timing - the due date for students (row 1); Outcomes Assessed from the syllabus (row 2); Nature of the task - description of what students need to do (row 3); Marking critiera - description of how students can achieve the outcomes (row 4); and Feedback provided - description of how teachers intend to give information about the student's performance (row5)"/>
      </w:tblPr>
      <w:tblGrid>
        <w:gridCol w:w="3489"/>
        <w:gridCol w:w="3489"/>
        <w:gridCol w:w="3489"/>
      </w:tblGrid>
      <w:tr w:rsidR="001F1AF6" w:rsidRPr="003A5413" w:rsidTr="00F3138F">
        <w:trPr>
          <w:cantSplit/>
          <w:tblHeader/>
        </w:trPr>
        <w:tc>
          <w:tcPr>
            <w:tcW w:w="34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AF6" w:rsidRPr="003A5413" w:rsidRDefault="001F1AF6" w:rsidP="00BC1DCD">
            <w:pPr>
              <w:rPr>
                <w:rFonts w:cs="Arial"/>
                <w:sz w:val="22"/>
                <w:szCs w:val="22"/>
              </w:rPr>
            </w:pPr>
            <w:r w:rsidRPr="003A5413">
              <w:rPr>
                <w:rFonts w:cs="Arial"/>
                <w:b/>
                <w:sz w:val="22"/>
                <w:szCs w:val="22"/>
              </w:rPr>
              <w:t>Task</w:t>
            </w:r>
            <w:r w:rsidR="003A227D" w:rsidRPr="003A5413">
              <w:rPr>
                <w:rFonts w:cs="Arial"/>
                <w:b/>
                <w:sz w:val="22"/>
                <w:szCs w:val="22"/>
              </w:rPr>
              <w:t xml:space="preserve"> number</w:t>
            </w:r>
            <w:r w:rsidRPr="003A5413">
              <w:rPr>
                <w:rFonts w:cs="Arial"/>
                <w:b/>
                <w:sz w:val="22"/>
                <w:szCs w:val="22"/>
              </w:rPr>
              <w:t>:</w:t>
            </w:r>
            <w:r w:rsidR="002256A5" w:rsidRPr="003A5413">
              <w:rPr>
                <w:rFonts w:cs="Arial"/>
                <w:sz w:val="22"/>
                <w:szCs w:val="22"/>
              </w:rPr>
              <w:t xml:space="preserve"> </w:t>
            </w:r>
            <w:r w:rsidR="00B077C4" w:rsidRPr="003A5413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4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AF6" w:rsidRPr="003A5413" w:rsidRDefault="001F1AF6" w:rsidP="00BC1DCD">
            <w:pPr>
              <w:rPr>
                <w:rFonts w:cs="Arial"/>
                <w:sz w:val="22"/>
                <w:szCs w:val="22"/>
              </w:rPr>
            </w:pPr>
            <w:r w:rsidRPr="003A5413">
              <w:rPr>
                <w:rFonts w:cs="Arial"/>
                <w:b/>
                <w:sz w:val="22"/>
                <w:szCs w:val="22"/>
              </w:rPr>
              <w:t>Weighting:</w:t>
            </w:r>
            <w:r w:rsidR="002256A5" w:rsidRPr="003A5413">
              <w:rPr>
                <w:rFonts w:cs="Arial"/>
                <w:sz w:val="22"/>
                <w:szCs w:val="22"/>
              </w:rPr>
              <w:t xml:space="preserve"> </w:t>
            </w:r>
            <w:r w:rsidR="003A5413">
              <w:rPr>
                <w:rFonts w:cs="Arial"/>
                <w:sz w:val="22"/>
                <w:szCs w:val="22"/>
              </w:rPr>
              <w:t>20</w:t>
            </w:r>
            <w:r w:rsidR="00B077C4" w:rsidRPr="003A5413">
              <w:rPr>
                <w:rFonts w:cs="Arial"/>
                <w:sz w:val="22"/>
                <w:szCs w:val="22"/>
              </w:rPr>
              <w:t>%</w:t>
            </w:r>
          </w:p>
        </w:tc>
        <w:tc>
          <w:tcPr>
            <w:tcW w:w="34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AF6" w:rsidRPr="003A5413" w:rsidRDefault="001F1AF6" w:rsidP="002A4E57">
            <w:pPr>
              <w:rPr>
                <w:rFonts w:cs="Arial"/>
                <w:sz w:val="22"/>
                <w:szCs w:val="22"/>
              </w:rPr>
            </w:pPr>
            <w:r w:rsidRPr="003A5413">
              <w:rPr>
                <w:rFonts w:cs="Arial"/>
                <w:b/>
                <w:sz w:val="22"/>
                <w:szCs w:val="22"/>
              </w:rPr>
              <w:t>Timing:</w:t>
            </w:r>
            <w:r w:rsidR="002A4E57">
              <w:rPr>
                <w:rFonts w:cs="Arial"/>
                <w:b/>
                <w:sz w:val="22"/>
                <w:szCs w:val="22"/>
              </w:rPr>
              <w:t xml:space="preserve"> </w:t>
            </w:r>
            <w:r w:rsidR="002A4E57">
              <w:rPr>
                <w:rFonts w:cs="Arial"/>
                <w:sz w:val="22"/>
                <w:szCs w:val="22"/>
              </w:rPr>
              <w:t>Week 8</w:t>
            </w:r>
            <w:r w:rsidR="0095700A">
              <w:rPr>
                <w:rFonts w:cs="Arial"/>
                <w:sz w:val="22"/>
                <w:szCs w:val="22"/>
              </w:rPr>
              <w:t>, Term 4</w:t>
            </w:r>
          </w:p>
        </w:tc>
      </w:tr>
      <w:tr w:rsidR="001F1AF6" w:rsidRPr="003A5413" w:rsidTr="00F3138F">
        <w:trPr>
          <w:cantSplit/>
        </w:trPr>
        <w:tc>
          <w:tcPr>
            <w:tcW w:w="1046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AF6" w:rsidRPr="003A5413" w:rsidRDefault="001F1AF6" w:rsidP="00BC1DCD">
            <w:pPr>
              <w:rPr>
                <w:rFonts w:cs="Arial"/>
                <w:sz w:val="22"/>
                <w:szCs w:val="22"/>
              </w:rPr>
            </w:pPr>
            <w:r w:rsidRPr="003A5413">
              <w:rPr>
                <w:rFonts w:cs="Arial"/>
                <w:b/>
                <w:sz w:val="22"/>
                <w:szCs w:val="22"/>
              </w:rPr>
              <w:t>Outcomes assessed</w:t>
            </w:r>
            <w:r w:rsidRPr="003A5413">
              <w:rPr>
                <w:rFonts w:cs="Arial"/>
                <w:sz w:val="22"/>
                <w:szCs w:val="22"/>
              </w:rPr>
              <w:t>:</w:t>
            </w:r>
          </w:p>
          <w:p w:rsidR="003A5413" w:rsidRPr="003A5413" w:rsidRDefault="00B077C4" w:rsidP="00BC1DCD">
            <w:pP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3A5413">
              <w:rPr>
                <w:rFonts w:cs="Arial"/>
                <w:b/>
                <w:color w:val="000000"/>
                <w:sz w:val="22"/>
                <w:szCs w:val="22"/>
                <w:shd w:val="clear" w:color="auto" w:fill="FFFFFF"/>
              </w:rPr>
              <w:t>EN12-1</w:t>
            </w:r>
            <w:r w:rsidR="003A5413" w:rsidRPr="003A5413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independently responds to and composes complex texts for understanding, interpretation, critical analysis, imaginative expression and pleasure</w:t>
            </w:r>
          </w:p>
          <w:p w:rsidR="003A5413" w:rsidRPr="003A5413" w:rsidRDefault="00B077C4" w:rsidP="00BC1DCD">
            <w:pP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3A5413">
              <w:rPr>
                <w:rFonts w:cs="Arial"/>
                <w:b/>
                <w:color w:val="000000"/>
                <w:sz w:val="22"/>
                <w:szCs w:val="22"/>
                <w:shd w:val="clear" w:color="auto" w:fill="FFFFFF"/>
              </w:rPr>
              <w:t>EN12-3</w:t>
            </w:r>
            <w:r w:rsidR="003A5413" w:rsidRPr="003A5413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analyses and uses language forms, features and structures of texts and justifies their appropriateness for purpose, audience and context and explains effects on meaning</w:t>
            </w:r>
          </w:p>
          <w:p w:rsidR="003A5413" w:rsidRPr="003A5413" w:rsidRDefault="00B077C4" w:rsidP="00BC1DCD">
            <w:pP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3A5413">
              <w:rPr>
                <w:rFonts w:cs="Arial"/>
                <w:b/>
                <w:color w:val="000000"/>
                <w:sz w:val="22"/>
                <w:szCs w:val="22"/>
                <w:shd w:val="clear" w:color="auto" w:fill="FFFFFF"/>
              </w:rPr>
              <w:t>EN12-5</w:t>
            </w:r>
            <w:r w:rsidR="003A5413" w:rsidRPr="003A5413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thinks imaginatively, creatively, interpretively, analytically and discerningly to respond to and compose texts that include considered and detailed information, ideas and arguments</w:t>
            </w:r>
          </w:p>
          <w:p w:rsidR="001F1AF6" w:rsidRPr="00951AA9" w:rsidRDefault="00B077C4" w:rsidP="003A5413">
            <w:pP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3A5413">
              <w:rPr>
                <w:rFonts w:cs="Arial"/>
                <w:b/>
                <w:color w:val="000000"/>
                <w:sz w:val="22"/>
                <w:szCs w:val="22"/>
                <w:shd w:val="clear" w:color="auto" w:fill="FFFFFF"/>
              </w:rPr>
              <w:t>EN12-6</w:t>
            </w:r>
            <w:r w:rsidR="003A5413" w:rsidRPr="003A5413">
              <w:rPr>
                <w:rFonts w:cs="Arial"/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3A5413" w:rsidRPr="003A5413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investigates and explains the relationships between texts</w:t>
            </w:r>
          </w:p>
        </w:tc>
      </w:tr>
      <w:tr w:rsidR="001F1AF6" w:rsidRPr="003A5413" w:rsidTr="00F3138F">
        <w:trPr>
          <w:cantSplit/>
        </w:trPr>
        <w:tc>
          <w:tcPr>
            <w:tcW w:w="1046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AF6" w:rsidRPr="00A452B7" w:rsidRDefault="001F1AF6" w:rsidP="00BC1DCD">
            <w:pPr>
              <w:rPr>
                <w:rFonts w:cs="Arial"/>
                <w:b/>
                <w:sz w:val="22"/>
                <w:szCs w:val="22"/>
              </w:rPr>
            </w:pPr>
            <w:r w:rsidRPr="00A452B7">
              <w:rPr>
                <w:rFonts w:cs="Arial"/>
                <w:b/>
                <w:sz w:val="22"/>
                <w:szCs w:val="22"/>
              </w:rPr>
              <w:t>Nature of the task:</w:t>
            </w:r>
          </w:p>
          <w:p w:rsidR="00CA5030" w:rsidRPr="00A452B7" w:rsidRDefault="00742D66" w:rsidP="00582F26">
            <w:pPr>
              <w:rPr>
                <w:rFonts w:cs="Arial"/>
                <w:i/>
                <w:sz w:val="22"/>
                <w:szCs w:val="22"/>
              </w:rPr>
            </w:pPr>
            <w:r w:rsidRPr="00A452B7">
              <w:rPr>
                <w:rFonts w:cs="Arial"/>
                <w:sz w:val="22"/>
                <w:szCs w:val="22"/>
              </w:rPr>
              <w:t xml:space="preserve">You </w:t>
            </w:r>
            <w:r w:rsidR="00B077C4" w:rsidRPr="00A452B7">
              <w:rPr>
                <w:rFonts w:cs="Arial"/>
                <w:sz w:val="22"/>
                <w:szCs w:val="22"/>
              </w:rPr>
              <w:t xml:space="preserve">have been asked to compose the transcript </w:t>
            </w:r>
            <w:r w:rsidRPr="00A452B7">
              <w:rPr>
                <w:rFonts w:cs="Arial"/>
                <w:sz w:val="22"/>
                <w:szCs w:val="22"/>
              </w:rPr>
              <w:t>of</w:t>
            </w:r>
            <w:r w:rsidR="00453654" w:rsidRPr="00A452B7">
              <w:rPr>
                <w:rFonts w:cs="Arial"/>
                <w:sz w:val="22"/>
                <w:szCs w:val="22"/>
              </w:rPr>
              <w:t xml:space="preserve"> an interview in which the speakers </w:t>
            </w:r>
            <w:r w:rsidR="00B077C4" w:rsidRPr="00A452B7">
              <w:rPr>
                <w:rFonts w:cs="Arial"/>
                <w:sz w:val="22"/>
                <w:szCs w:val="22"/>
              </w:rPr>
              <w:t xml:space="preserve">explore the representation of human experiences in </w:t>
            </w:r>
            <w:r w:rsidR="00B077C4" w:rsidRPr="00A452B7">
              <w:rPr>
                <w:rFonts w:cs="Arial"/>
                <w:i/>
                <w:sz w:val="22"/>
                <w:szCs w:val="22"/>
              </w:rPr>
              <w:t>Past the Shallows</w:t>
            </w:r>
            <w:r w:rsidR="00B077C4" w:rsidRPr="00A452B7">
              <w:rPr>
                <w:rFonts w:cs="Arial"/>
                <w:sz w:val="22"/>
                <w:szCs w:val="22"/>
              </w:rPr>
              <w:t xml:space="preserve"> and </w:t>
            </w:r>
            <w:r w:rsidR="002A4E57" w:rsidRPr="00A452B7">
              <w:rPr>
                <w:rFonts w:cs="Arial"/>
                <w:sz w:val="22"/>
                <w:szCs w:val="22"/>
              </w:rPr>
              <w:t>one</w:t>
            </w:r>
            <w:r w:rsidR="00B077C4" w:rsidRPr="00A452B7">
              <w:rPr>
                <w:rFonts w:cs="Arial"/>
                <w:sz w:val="22"/>
                <w:szCs w:val="22"/>
              </w:rPr>
              <w:t xml:space="preserve"> related text of your choosing. </w:t>
            </w:r>
            <w:r w:rsidR="00BE2C24" w:rsidRPr="00A452B7">
              <w:rPr>
                <w:rFonts w:cs="Arial"/>
                <w:sz w:val="22"/>
                <w:szCs w:val="22"/>
              </w:rPr>
              <w:t xml:space="preserve">As part of their conversation, the speakers must refer to the specific features of each text and how these create meaning. </w:t>
            </w:r>
            <w:r w:rsidR="00B077C4" w:rsidRPr="00A452B7">
              <w:rPr>
                <w:rFonts w:cs="Arial"/>
                <w:sz w:val="22"/>
                <w:szCs w:val="22"/>
              </w:rPr>
              <w:t xml:space="preserve">The </w:t>
            </w:r>
            <w:r w:rsidR="00453654" w:rsidRPr="00A452B7">
              <w:rPr>
                <w:rFonts w:cs="Arial"/>
                <w:sz w:val="22"/>
                <w:szCs w:val="22"/>
              </w:rPr>
              <w:t xml:space="preserve">topic of the interview </w:t>
            </w:r>
            <w:r w:rsidR="00B077C4" w:rsidRPr="00A452B7">
              <w:rPr>
                <w:rFonts w:cs="Arial"/>
                <w:sz w:val="22"/>
                <w:szCs w:val="22"/>
              </w:rPr>
              <w:t xml:space="preserve">is ‘There’s nothing </w:t>
            </w:r>
            <w:r w:rsidR="00B077C4" w:rsidRPr="00A452B7">
              <w:rPr>
                <w:rFonts w:cs="Arial"/>
                <w:i/>
                <w:sz w:val="22"/>
                <w:szCs w:val="22"/>
              </w:rPr>
              <w:t>shallow</w:t>
            </w:r>
            <w:r w:rsidR="00B077C4" w:rsidRPr="00A452B7">
              <w:rPr>
                <w:rFonts w:cs="Arial"/>
                <w:sz w:val="22"/>
                <w:szCs w:val="22"/>
              </w:rPr>
              <w:t xml:space="preserve"> about </w:t>
            </w:r>
            <w:r w:rsidR="00582F26" w:rsidRPr="00A452B7">
              <w:rPr>
                <w:rFonts w:cs="Arial"/>
                <w:sz w:val="22"/>
                <w:szCs w:val="22"/>
              </w:rPr>
              <w:t>the</w:t>
            </w:r>
            <w:r w:rsidR="00B077C4" w:rsidRPr="00A452B7">
              <w:rPr>
                <w:rFonts w:cs="Arial"/>
                <w:sz w:val="22"/>
                <w:szCs w:val="22"/>
              </w:rPr>
              <w:t xml:space="preserve"> human</w:t>
            </w:r>
            <w:r w:rsidR="00582F26" w:rsidRPr="00A452B7">
              <w:rPr>
                <w:rFonts w:cs="Arial"/>
                <w:sz w:val="22"/>
                <w:szCs w:val="22"/>
              </w:rPr>
              <w:t xml:space="preserve"> experience</w:t>
            </w:r>
            <w:r w:rsidR="00B077C4" w:rsidRPr="00A452B7">
              <w:rPr>
                <w:rFonts w:cs="Arial"/>
                <w:sz w:val="22"/>
                <w:szCs w:val="22"/>
              </w:rPr>
              <w:t>’.</w:t>
            </w:r>
          </w:p>
          <w:p w:rsidR="00CA5030" w:rsidRPr="00A452B7" w:rsidRDefault="00CA5030" w:rsidP="00582F26">
            <w:pPr>
              <w:rPr>
                <w:rFonts w:cs="Arial"/>
                <w:sz w:val="22"/>
                <w:szCs w:val="22"/>
              </w:rPr>
            </w:pPr>
          </w:p>
          <w:p w:rsidR="00CA5030" w:rsidRPr="00A452B7" w:rsidRDefault="00453654" w:rsidP="00582F26">
            <w:pPr>
              <w:rPr>
                <w:rFonts w:cs="Arial"/>
                <w:sz w:val="22"/>
                <w:szCs w:val="22"/>
              </w:rPr>
            </w:pPr>
            <w:r w:rsidRPr="00A452B7">
              <w:rPr>
                <w:rFonts w:cs="Arial"/>
                <w:sz w:val="22"/>
                <w:szCs w:val="22"/>
              </w:rPr>
              <w:t>You may choose to compose the transcript of a radio, TV, podcast or live interview.</w:t>
            </w:r>
          </w:p>
          <w:p w:rsidR="00453654" w:rsidRPr="00A452B7" w:rsidRDefault="00453654" w:rsidP="00582F26">
            <w:pPr>
              <w:rPr>
                <w:rFonts w:cs="Arial"/>
                <w:sz w:val="22"/>
                <w:szCs w:val="22"/>
              </w:rPr>
            </w:pPr>
          </w:p>
          <w:p w:rsidR="001F1AF6" w:rsidRPr="00A452B7" w:rsidRDefault="00B077C4" w:rsidP="00CA5030">
            <w:pPr>
              <w:rPr>
                <w:rFonts w:cs="Arial"/>
                <w:i/>
                <w:sz w:val="22"/>
                <w:szCs w:val="22"/>
              </w:rPr>
            </w:pPr>
            <w:r w:rsidRPr="00A452B7">
              <w:rPr>
                <w:rFonts w:cs="Arial"/>
                <w:sz w:val="22"/>
                <w:szCs w:val="22"/>
              </w:rPr>
              <w:t>Length</w:t>
            </w:r>
            <w:r w:rsidR="00DB7719" w:rsidRPr="00A452B7">
              <w:rPr>
                <w:rFonts w:cs="Arial"/>
                <w:sz w:val="22"/>
                <w:szCs w:val="22"/>
              </w:rPr>
              <w:t xml:space="preserve">: </w:t>
            </w:r>
            <w:r w:rsidR="00CA5030" w:rsidRPr="00A452B7">
              <w:rPr>
                <w:rFonts w:cs="Arial"/>
                <w:sz w:val="22"/>
                <w:szCs w:val="22"/>
              </w:rPr>
              <w:t>900</w:t>
            </w:r>
            <w:r w:rsidR="00432A0B" w:rsidRPr="00A452B7">
              <w:rPr>
                <w:rFonts w:cs="Arial"/>
                <w:sz w:val="22"/>
                <w:szCs w:val="22"/>
              </w:rPr>
              <w:t>–</w:t>
            </w:r>
            <w:r w:rsidRPr="00A452B7">
              <w:rPr>
                <w:rFonts w:cs="Arial"/>
                <w:sz w:val="22"/>
                <w:szCs w:val="22"/>
              </w:rPr>
              <w:t>1000 words.</w:t>
            </w:r>
          </w:p>
        </w:tc>
      </w:tr>
      <w:tr w:rsidR="001F1E82" w:rsidRPr="003A5413" w:rsidTr="00F3138F">
        <w:trPr>
          <w:cantSplit/>
        </w:trPr>
        <w:tc>
          <w:tcPr>
            <w:tcW w:w="1046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E82" w:rsidRPr="00A452B7" w:rsidRDefault="001F1E82" w:rsidP="00BC1DCD">
            <w:pPr>
              <w:rPr>
                <w:rFonts w:cs="Arial"/>
                <w:b/>
                <w:sz w:val="22"/>
                <w:szCs w:val="22"/>
              </w:rPr>
            </w:pPr>
            <w:r w:rsidRPr="00A452B7">
              <w:rPr>
                <w:rFonts w:cs="Arial"/>
                <w:b/>
                <w:sz w:val="22"/>
                <w:szCs w:val="22"/>
              </w:rPr>
              <w:t>Marking criteria:</w:t>
            </w:r>
          </w:p>
          <w:p w:rsidR="001F1E82" w:rsidRPr="00A452B7" w:rsidRDefault="00582F26" w:rsidP="00582F26">
            <w:pPr>
              <w:rPr>
                <w:rFonts w:cs="Arial"/>
                <w:sz w:val="22"/>
                <w:szCs w:val="22"/>
              </w:rPr>
            </w:pPr>
            <w:r w:rsidRPr="00A452B7">
              <w:rPr>
                <w:rFonts w:cs="Arial"/>
                <w:sz w:val="22"/>
                <w:szCs w:val="22"/>
              </w:rPr>
              <w:t>You will be assessed on how well you:</w:t>
            </w:r>
          </w:p>
          <w:p w:rsidR="00925F5A" w:rsidRPr="00A452B7" w:rsidRDefault="00BE2C24" w:rsidP="00F6453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 w:rsidRPr="00A452B7">
              <w:rPr>
                <w:rFonts w:cs="Arial"/>
                <w:sz w:val="22"/>
                <w:szCs w:val="22"/>
              </w:rPr>
              <w:t>address the statement through your exploration of the human experiences as represented in each text</w:t>
            </w:r>
          </w:p>
          <w:p w:rsidR="00F6453C" w:rsidRPr="00A452B7" w:rsidRDefault="00BE2C24" w:rsidP="00F6453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 w:rsidRPr="00A452B7">
              <w:rPr>
                <w:rFonts w:cs="Arial"/>
                <w:sz w:val="22"/>
                <w:szCs w:val="22"/>
              </w:rPr>
              <w:t>explain</w:t>
            </w:r>
            <w:r w:rsidR="00F6453C" w:rsidRPr="00A452B7">
              <w:rPr>
                <w:rFonts w:cs="Arial"/>
                <w:sz w:val="22"/>
                <w:szCs w:val="22"/>
              </w:rPr>
              <w:t xml:space="preserve"> the language and stylistic choices of each composer and how these </w:t>
            </w:r>
            <w:r w:rsidR="00951AA9" w:rsidRPr="00A452B7">
              <w:rPr>
                <w:rFonts w:cs="Arial"/>
                <w:sz w:val="22"/>
                <w:szCs w:val="22"/>
              </w:rPr>
              <w:t xml:space="preserve">are used to </w:t>
            </w:r>
            <w:r w:rsidRPr="00A452B7">
              <w:rPr>
                <w:rFonts w:cs="Arial"/>
                <w:sz w:val="22"/>
                <w:szCs w:val="22"/>
              </w:rPr>
              <w:t>communicate</w:t>
            </w:r>
            <w:r w:rsidR="00F6453C" w:rsidRPr="00A452B7">
              <w:rPr>
                <w:rFonts w:cs="Arial"/>
                <w:sz w:val="22"/>
                <w:szCs w:val="22"/>
              </w:rPr>
              <w:t xml:space="preserve"> ideas about human experience</w:t>
            </w:r>
            <w:r w:rsidR="00951AA9" w:rsidRPr="00A452B7">
              <w:rPr>
                <w:rFonts w:cs="Arial"/>
                <w:sz w:val="22"/>
                <w:szCs w:val="22"/>
              </w:rPr>
              <w:t>s</w:t>
            </w:r>
          </w:p>
          <w:p w:rsidR="00582F26" w:rsidRPr="00A452B7" w:rsidRDefault="00F84CD8" w:rsidP="00742D66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proofErr w:type="gramStart"/>
            <w:r w:rsidRPr="00A452B7">
              <w:rPr>
                <w:rFonts w:cs="Arial"/>
                <w:sz w:val="22"/>
                <w:szCs w:val="22"/>
              </w:rPr>
              <w:t>articulate</w:t>
            </w:r>
            <w:proofErr w:type="gramEnd"/>
            <w:r w:rsidRPr="00A452B7">
              <w:rPr>
                <w:rFonts w:cs="Arial"/>
                <w:sz w:val="22"/>
                <w:szCs w:val="22"/>
              </w:rPr>
              <w:t xml:space="preserve"> and structure ideas to </w:t>
            </w:r>
            <w:r w:rsidR="00951AA9" w:rsidRPr="00A452B7">
              <w:rPr>
                <w:rFonts w:cs="Arial"/>
                <w:sz w:val="22"/>
                <w:szCs w:val="22"/>
              </w:rPr>
              <w:t>create</w:t>
            </w:r>
            <w:r w:rsidRPr="00A452B7">
              <w:rPr>
                <w:rFonts w:cs="Arial"/>
                <w:sz w:val="22"/>
                <w:szCs w:val="22"/>
              </w:rPr>
              <w:t xml:space="preserve"> a cohesive exploration of </w:t>
            </w:r>
            <w:r w:rsidR="00951AA9" w:rsidRPr="00A452B7">
              <w:rPr>
                <w:rFonts w:cs="Arial"/>
                <w:sz w:val="22"/>
                <w:szCs w:val="22"/>
              </w:rPr>
              <w:t>both texts</w:t>
            </w:r>
            <w:r w:rsidR="009A3DBC">
              <w:rPr>
                <w:rFonts w:cs="Arial"/>
                <w:sz w:val="22"/>
                <w:szCs w:val="22"/>
              </w:rPr>
              <w:t>.</w:t>
            </w:r>
          </w:p>
        </w:tc>
      </w:tr>
      <w:tr w:rsidR="001F1AF6" w:rsidRPr="003A5413" w:rsidTr="00F3138F">
        <w:trPr>
          <w:cantSplit/>
        </w:trPr>
        <w:tc>
          <w:tcPr>
            <w:tcW w:w="1046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AF6" w:rsidRPr="003A5413" w:rsidRDefault="001F1AF6" w:rsidP="00BC1DCD">
            <w:pPr>
              <w:rPr>
                <w:rFonts w:cs="Arial"/>
                <w:b/>
                <w:sz w:val="22"/>
                <w:szCs w:val="22"/>
              </w:rPr>
            </w:pPr>
            <w:r w:rsidRPr="003A5413">
              <w:rPr>
                <w:rFonts w:cs="Arial"/>
                <w:b/>
                <w:sz w:val="22"/>
                <w:szCs w:val="22"/>
              </w:rPr>
              <w:t>Feedback provided:</w:t>
            </w:r>
          </w:p>
          <w:p w:rsidR="001F1AF6" w:rsidRPr="003A5413" w:rsidRDefault="00925F5A" w:rsidP="00CA5030">
            <w:pPr>
              <w:rPr>
                <w:rFonts w:cs="Arial"/>
                <w:sz w:val="22"/>
                <w:szCs w:val="22"/>
              </w:rPr>
            </w:pPr>
            <w:r w:rsidRPr="003A5413">
              <w:rPr>
                <w:rFonts w:cs="Arial"/>
                <w:sz w:val="22"/>
                <w:szCs w:val="22"/>
              </w:rPr>
              <w:t xml:space="preserve">Students will receive </w:t>
            </w:r>
            <w:r w:rsidR="001F1AF6" w:rsidRPr="003A5413">
              <w:rPr>
                <w:rFonts w:cs="Arial"/>
                <w:sz w:val="22"/>
                <w:szCs w:val="22"/>
              </w:rPr>
              <w:t xml:space="preserve">written </w:t>
            </w:r>
            <w:r w:rsidR="00723FEF" w:rsidRPr="003A5413">
              <w:rPr>
                <w:rFonts w:cs="Arial"/>
                <w:sz w:val="22"/>
                <w:szCs w:val="22"/>
              </w:rPr>
              <w:t>annotations on</w:t>
            </w:r>
            <w:r w:rsidR="009F160B" w:rsidRPr="003A5413">
              <w:rPr>
                <w:rFonts w:cs="Arial"/>
                <w:sz w:val="22"/>
                <w:szCs w:val="22"/>
              </w:rPr>
              <w:t xml:space="preserve"> the</w:t>
            </w:r>
            <w:r w:rsidR="00723FEF" w:rsidRPr="003A5413">
              <w:rPr>
                <w:rFonts w:cs="Arial"/>
                <w:sz w:val="22"/>
                <w:szCs w:val="22"/>
              </w:rPr>
              <w:t xml:space="preserve"> </w:t>
            </w:r>
            <w:r w:rsidR="009F160B" w:rsidRPr="003A5413">
              <w:rPr>
                <w:rFonts w:cs="Arial"/>
                <w:sz w:val="22"/>
                <w:szCs w:val="22"/>
              </w:rPr>
              <w:t>script</w:t>
            </w:r>
            <w:r w:rsidR="00723FEF" w:rsidRPr="003A5413">
              <w:rPr>
                <w:rFonts w:cs="Arial"/>
                <w:sz w:val="22"/>
                <w:szCs w:val="22"/>
              </w:rPr>
              <w:t xml:space="preserve"> and </w:t>
            </w:r>
            <w:r w:rsidR="009F160B" w:rsidRPr="003A5413">
              <w:rPr>
                <w:rFonts w:cs="Arial"/>
                <w:sz w:val="22"/>
                <w:szCs w:val="22"/>
              </w:rPr>
              <w:t>comment</w:t>
            </w:r>
            <w:r w:rsidR="00CA5030">
              <w:rPr>
                <w:rFonts w:cs="Arial"/>
                <w:sz w:val="22"/>
                <w:szCs w:val="22"/>
              </w:rPr>
              <w:t>s</w:t>
            </w:r>
            <w:r w:rsidR="009F160B" w:rsidRPr="003A5413">
              <w:rPr>
                <w:rFonts w:cs="Arial"/>
                <w:sz w:val="22"/>
                <w:szCs w:val="22"/>
              </w:rPr>
              <w:t xml:space="preserve"> identifying areas for future improvement</w:t>
            </w:r>
            <w:r w:rsidR="001F1AF6" w:rsidRPr="003A5413">
              <w:rPr>
                <w:rFonts w:cs="Arial"/>
                <w:sz w:val="22"/>
                <w:szCs w:val="22"/>
              </w:rPr>
              <w:t xml:space="preserve"> on </w:t>
            </w:r>
            <w:r w:rsidR="009F160B" w:rsidRPr="003A5413">
              <w:rPr>
                <w:rFonts w:cs="Arial"/>
                <w:sz w:val="22"/>
                <w:szCs w:val="22"/>
              </w:rPr>
              <w:t xml:space="preserve">the </w:t>
            </w:r>
            <w:r w:rsidR="001F1AF6" w:rsidRPr="003A5413">
              <w:rPr>
                <w:rFonts w:cs="Arial"/>
                <w:sz w:val="22"/>
                <w:szCs w:val="22"/>
              </w:rPr>
              <w:t xml:space="preserve">marking </w:t>
            </w:r>
            <w:r w:rsidR="003A5413" w:rsidRPr="003A5413">
              <w:rPr>
                <w:rFonts w:cs="Arial"/>
                <w:sz w:val="22"/>
                <w:szCs w:val="22"/>
              </w:rPr>
              <w:t>guidelines.</w:t>
            </w:r>
          </w:p>
        </w:tc>
      </w:tr>
    </w:tbl>
    <w:p w:rsidR="00951AA9" w:rsidRDefault="00951AA9" w:rsidP="00951AA9">
      <w:r>
        <w:br w:type="page"/>
      </w:r>
    </w:p>
    <w:p w:rsidR="003A5413" w:rsidRPr="003A5413" w:rsidRDefault="003A5413" w:rsidP="003A5413">
      <w:pPr>
        <w:jc w:val="center"/>
        <w:rPr>
          <w:rFonts w:cs="Arial"/>
          <w:b/>
          <w:sz w:val="22"/>
          <w:szCs w:val="22"/>
        </w:rPr>
      </w:pPr>
      <w:r w:rsidRPr="003A5413">
        <w:rPr>
          <w:rFonts w:cs="Arial"/>
          <w:b/>
          <w:sz w:val="22"/>
          <w:szCs w:val="22"/>
        </w:rPr>
        <w:lastRenderedPageBreak/>
        <w:t>Marking guidelines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180"/>
        <w:gridCol w:w="1502"/>
      </w:tblGrid>
      <w:tr w:rsidR="0041527B" w:rsidRPr="003A5413" w:rsidTr="00123261">
        <w:tc>
          <w:tcPr>
            <w:tcW w:w="9180" w:type="dxa"/>
            <w:vAlign w:val="center"/>
          </w:tcPr>
          <w:p w:rsidR="003A5413" w:rsidRPr="00123261" w:rsidRDefault="006815D7" w:rsidP="00CD7D0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 student</w:t>
            </w:r>
            <w:r w:rsidR="009B3FA8" w:rsidRPr="00123261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1502" w:type="dxa"/>
            <w:vAlign w:val="center"/>
          </w:tcPr>
          <w:p w:rsidR="003A5413" w:rsidRPr="003A5413" w:rsidRDefault="003A5413" w:rsidP="00123261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3A5413">
              <w:rPr>
                <w:rFonts w:cs="Arial"/>
                <w:b/>
                <w:sz w:val="22"/>
                <w:szCs w:val="22"/>
              </w:rPr>
              <w:t>Mark range</w:t>
            </w:r>
          </w:p>
        </w:tc>
      </w:tr>
      <w:tr w:rsidR="0041527B" w:rsidRPr="003A5413" w:rsidTr="00DB0593">
        <w:tc>
          <w:tcPr>
            <w:tcW w:w="9180" w:type="dxa"/>
          </w:tcPr>
          <w:p w:rsidR="00BE2C24" w:rsidRPr="00531B68" w:rsidRDefault="00CD7D00" w:rsidP="00951AA9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 w:rsidRPr="00531B68">
              <w:rPr>
                <w:rFonts w:cs="Arial"/>
                <w:sz w:val="22"/>
                <w:szCs w:val="22"/>
              </w:rPr>
              <w:t xml:space="preserve">demonstrates </w:t>
            </w:r>
            <w:r w:rsidR="00BE2C24" w:rsidRPr="00531B68">
              <w:rPr>
                <w:rFonts w:cs="Arial"/>
                <w:sz w:val="22"/>
                <w:szCs w:val="22"/>
              </w:rPr>
              <w:t xml:space="preserve">a </w:t>
            </w:r>
            <w:r w:rsidR="00617BC8">
              <w:rPr>
                <w:rFonts w:cs="Arial"/>
                <w:sz w:val="22"/>
                <w:szCs w:val="22"/>
              </w:rPr>
              <w:t xml:space="preserve">comprehensive </w:t>
            </w:r>
            <w:r w:rsidR="00BE2C24" w:rsidRPr="00531B68">
              <w:rPr>
                <w:rFonts w:cs="Arial"/>
                <w:sz w:val="22"/>
                <w:szCs w:val="22"/>
              </w:rPr>
              <w:t>understanding of the human experiences</w:t>
            </w:r>
            <w:r w:rsidR="00A452B7">
              <w:rPr>
                <w:rFonts w:cs="Arial"/>
                <w:sz w:val="22"/>
                <w:szCs w:val="22"/>
              </w:rPr>
              <w:t xml:space="preserve"> represented in both texts</w:t>
            </w:r>
          </w:p>
          <w:p w:rsidR="00B53F60" w:rsidRPr="00531B68" w:rsidRDefault="00465478" w:rsidP="00951AA9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 w:rsidRPr="00531B68">
              <w:rPr>
                <w:rFonts w:cs="Arial"/>
                <w:sz w:val="22"/>
                <w:szCs w:val="22"/>
              </w:rPr>
              <w:t>provides</w:t>
            </w:r>
            <w:r w:rsidR="00CD7D00" w:rsidRPr="00531B68">
              <w:rPr>
                <w:rFonts w:cs="Arial"/>
                <w:sz w:val="22"/>
                <w:szCs w:val="22"/>
              </w:rPr>
              <w:t xml:space="preserve"> </w:t>
            </w:r>
            <w:r w:rsidR="006B3C98" w:rsidRPr="00531B68">
              <w:rPr>
                <w:rFonts w:cs="Arial"/>
                <w:sz w:val="22"/>
                <w:szCs w:val="22"/>
              </w:rPr>
              <w:t xml:space="preserve">a </w:t>
            </w:r>
            <w:r w:rsidR="009B3FA8" w:rsidRPr="00531B68">
              <w:rPr>
                <w:rFonts w:cs="Arial"/>
                <w:sz w:val="22"/>
                <w:szCs w:val="22"/>
              </w:rPr>
              <w:t>highly effective</w:t>
            </w:r>
            <w:r w:rsidR="00951AA9" w:rsidRPr="00531B68">
              <w:rPr>
                <w:rFonts w:cs="Arial"/>
                <w:sz w:val="22"/>
                <w:szCs w:val="22"/>
              </w:rPr>
              <w:t xml:space="preserve"> analysis </w:t>
            </w:r>
            <w:r w:rsidR="009B3FA8" w:rsidRPr="00531B68">
              <w:rPr>
                <w:rFonts w:cs="Arial"/>
                <w:sz w:val="22"/>
                <w:szCs w:val="22"/>
              </w:rPr>
              <w:t xml:space="preserve">of </w:t>
            </w:r>
            <w:r w:rsidR="00951AA9" w:rsidRPr="00531B68">
              <w:rPr>
                <w:rFonts w:cs="Arial"/>
                <w:sz w:val="22"/>
                <w:szCs w:val="22"/>
              </w:rPr>
              <w:t xml:space="preserve">the </w:t>
            </w:r>
            <w:r w:rsidR="00BE2C24" w:rsidRPr="00531B68">
              <w:rPr>
                <w:rFonts w:cs="Arial"/>
                <w:sz w:val="22"/>
                <w:szCs w:val="22"/>
              </w:rPr>
              <w:t xml:space="preserve">ways in which </w:t>
            </w:r>
            <w:r w:rsidR="00B53F60" w:rsidRPr="00531B68">
              <w:rPr>
                <w:rFonts w:cs="Arial"/>
                <w:sz w:val="22"/>
                <w:szCs w:val="22"/>
              </w:rPr>
              <w:t>language and styli</w:t>
            </w:r>
            <w:r w:rsidR="00BE2C24" w:rsidRPr="00531B68">
              <w:rPr>
                <w:rFonts w:cs="Arial"/>
                <w:sz w:val="22"/>
                <w:szCs w:val="22"/>
              </w:rPr>
              <w:t>stic choices of each composer shape meaning</w:t>
            </w:r>
          </w:p>
          <w:p w:rsidR="00951AA9" w:rsidRPr="00531B68" w:rsidRDefault="00CD7D00" w:rsidP="00A4521C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proofErr w:type="gramStart"/>
            <w:r w:rsidRPr="00531B68">
              <w:rPr>
                <w:rFonts w:cs="Arial"/>
                <w:sz w:val="22"/>
                <w:szCs w:val="22"/>
              </w:rPr>
              <w:t>demonstrates</w:t>
            </w:r>
            <w:proofErr w:type="gramEnd"/>
            <w:r w:rsidRPr="00531B68">
              <w:rPr>
                <w:rFonts w:cs="Arial"/>
                <w:sz w:val="22"/>
                <w:szCs w:val="22"/>
              </w:rPr>
              <w:t xml:space="preserve"> </w:t>
            </w:r>
            <w:r w:rsidR="00B53F60" w:rsidRPr="00531B68">
              <w:rPr>
                <w:rFonts w:cs="Arial"/>
                <w:sz w:val="22"/>
                <w:szCs w:val="22"/>
              </w:rPr>
              <w:t>highly effective control of language appropriate to the form</w:t>
            </w:r>
            <w:r w:rsidR="00BE2C24" w:rsidRPr="00531B68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502" w:type="dxa"/>
          </w:tcPr>
          <w:p w:rsidR="003A5413" w:rsidRPr="003A5413" w:rsidRDefault="003A5413" w:rsidP="007472B0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3A5413">
              <w:rPr>
                <w:rFonts w:cs="Arial"/>
                <w:sz w:val="22"/>
                <w:szCs w:val="22"/>
              </w:rPr>
              <w:t>17</w:t>
            </w:r>
            <w:r w:rsidR="00F72A0B">
              <w:rPr>
                <w:rFonts w:cs="Arial"/>
                <w:sz w:val="22"/>
                <w:szCs w:val="22"/>
              </w:rPr>
              <w:t>–</w:t>
            </w:r>
            <w:r w:rsidRPr="003A5413">
              <w:rPr>
                <w:rFonts w:cs="Arial"/>
                <w:sz w:val="22"/>
                <w:szCs w:val="22"/>
              </w:rPr>
              <w:t>20</w:t>
            </w:r>
          </w:p>
        </w:tc>
      </w:tr>
      <w:tr w:rsidR="0041527B" w:rsidRPr="003A5413" w:rsidTr="00DB0593">
        <w:tc>
          <w:tcPr>
            <w:tcW w:w="9180" w:type="dxa"/>
          </w:tcPr>
          <w:p w:rsidR="00BE2C24" w:rsidRPr="00531B68" w:rsidRDefault="00CD7D00" w:rsidP="00BE2C24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 w:rsidRPr="00531B68">
              <w:rPr>
                <w:rFonts w:cs="Arial"/>
                <w:sz w:val="22"/>
                <w:szCs w:val="22"/>
              </w:rPr>
              <w:t xml:space="preserve">demonstrates </w:t>
            </w:r>
            <w:r w:rsidR="00BE2C24" w:rsidRPr="00531B68">
              <w:rPr>
                <w:rFonts w:cs="Arial"/>
                <w:sz w:val="22"/>
                <w:szCs w:val="22"/>
              </w:rPr>
              <w:t xml:space="preserve">a </w:t>
            </w:r>
            <w:r w:rsidR="00617BC8" w:rsidRPr="00531B68">
              <w:rPr>
                <w:rFonts w:cs="Arial"/>
                <w:sz w:val="22"/>
                <w:szCs w:val="22"/>
              </w:rPr>
              <w:t xml:space="preserve">well-developed </w:t>
            </w:r>
            <w:r w:rsidR="00BE2C24" w:rsidRPr="00531B68">
              <w:rPr>
                <w:rFonts w:cs="Arial"/>
                <w:sz w:val="22"/>
                <w:szCs w:val="22"/>
              </w:rPr>
              <w:t>understanding of the human experiences</w:t>
            </w:r>
            <w:r w:rsidR="00A452B7">
              <w:rPr>
                <w:rFonts w:cs="Arial"/>
                <w:sz w:val="22"/>
                <w:szCs w:val="22"/>
              </w:rPr>
              <w:t xml:space="preserve"> represented in both texts</w:t>
            </w:r>
          </w:p>
          <w:p w:rsidR="00BE2C24" w:rsidRPr="00531B68" w:rsidRDefault="00465478" w:rsidP="00BE2C24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 w:rsidRPr="00531B68">
              <w:rPr>
                <w:rFonts w:cs="Arial"/>
                <w:sz w:val="22"/>
                <w:szCs w:val="22"/>
              </w:rPr>
              <w:t>provides</w:t>
            </w:r>
            <w:r w:rsidR="00CD7D00" w:rsidRPr="00531B68">
              <w:rPr>
                <w:rFonts w:cs="Arial"/>
                <w:sz w:val="22"/>
                <w:szCs w:val="22"/>
              </w:rPr>
              <w:t xml:space="preserve"> </w:t>
            </w:r>
            <w:r w:rsidR="006B3C98" w:rsidRPr="00531B68">
              <w:rPr>
                <w:rFonts w:cs="Arial"/>
                <w:sz w:val="22"/>
                <w:szCs w:val="22"/>
              </w:rPr>
              <w:t xml:space="preserve">an </w:t>
            </w:r>
            <w:r w:rsidR="00BE2C24" w:rsidRPr="00531B68">
              <w:rPr>
                <w:rFonts w:cs="Arial"/>
                <w:sz w:val="22"/>
                <w:szCs w:val="22"/>
              </w:rPr>
              <w:t>effective analysis of the ways in which language and stylistic choices of each composer shape meaning</w:t>
            </w:r>
          </w:p>
          <w:p w:rsidR="003A5413" w:rsidRPr="00531B68" w:rsidRDefault="00CD7D00" w:rsidP="00BE2C24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proofErr w:type="gramStart"/>
            <w:r w:rsidRPr="00531B68">
              <w:rPr>
                <w:rFonts w:cs="Arial"/>
                <w:sz w:val="22"/>
                <w:szCs w:val="22"/>
              </w:rPr>
              <w:t>demonstrates</w:t>
            </w:r>
            <w:proofErr w:type="gramEnd"/>
            <w:r w:rsidRPr="00531B68">
              <w:rPr>
                <w:rFonts w:cs="Arial"/>
                <w:sz w:val="22"/>
                <w:szCs w:val="22"/>
              </w:rPr>
              <w:t xml:space="preserve"> </w:t>
            </w:r>
            <w:r w:rsidR="00BE2C24" w:rsidRPr="00531B68">
              <w:rPr>
                <w:rFonts w:cs="Arial"/>
                <w:sz w:val="22"/>
                <w:szCs w:val="22"/>
              </w:rPr>
              <w:t>effective control of language appropriate to the form.</w:t>
            </w:r>
          </w:p>
        </w:tc>
        <w:tc>
          <w:tcPr>
            <w:tcW w:w="1502" w:type="dxa"/>
          </w:tcPr>
          <w:p w:rsidR="003A5413" w:rsidRPr="003A5413" w:rsidRDefault="003A5413" w:rsidP="007472B0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3A5413">
              <w:rPr>
                <w:rFonts w:cs="Arial"/>
                <w:sz w:val="22"/>
                <w:szCs w:val="22"/>
              </w:rPr>
              <w:t>13</w:t>
            </w:r>
            <w:r w:rsidR="00432A0B">
              <w:rPr>
                <w:rFonts w:cs="Arial"/>
                <w:sz w:val="22"/>
                <w:szCs w:val="22"/>
              </w:rPr>
              <w:t>–</w:t>
            </w:r>
            <w:r w:rsidRPr="003A5413">
              <w:rPr>
                <w:rFonts w:cs="Arial"/>
                <w:sz w:val="22"/>
                <w:szCs w:val="22"/>
              </w:rPr>
              <w:t>16</w:t>
            </w:r>
          </w:p>
        </w:tc>
      </w:tr>
      <w:tr w:rsidR="0041527B" w:rsidRPr="003A5413" w:rsidTr="00DB0593">
        <w:tc>
          <w:tcPr>
            <w:tcW w:w="9180" w:type="dxa"/>
          </w:tcPr>
          <w:p w:rsidR="00BE2C24" w:rsidRPr="00531B68" w:rsidRDefault="00CD7D00" w:rsidP="00BE2C24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 w:rsidRPr="00531B68">
              <w:rPr>
                <w:rFonts w:cs="Arial"/>
                <w:sz w:val="22"/>
                <w:szCs w:val="22"/>
              </w:rPr>
              <w:t xml:space="preserve">demonstrates </w:t>
            </w:r>
            <w:r w:rsidR="00BE2C24" w:rsidRPr="00531B68">
              <w:rPr>
                <w:rFonts w:cs="Arial"/>
                <w:sz w:val="22"/>
                <w:szCs w:val="22"/>
              </w:rPr>
              <w:t xml:space="preserve">a </w:t>
            </w:r>
            <w:r w:rsidR="00531B68" w:rsidRPr="00531B68">
              <w:rPr>
                <w:rFonts w:cs="Arial"/>
                <w:sz w:val="22"/>
                <w:szCs w:val="22"/>
              </w:rPr>
              <w:t>sound</w:t>
            </w:r>
            <w:r w:rsidR="00BE2C24" w:rsidRPr="00531B68">
              <w:rPr>
                <w:rFonts w:cs="Arial"/>
                <w:sz w:val="22"/>
                <w:szCs w:val="22"/>
              </w:rPr>
              <w:t xml:space="preserve"> understanding of the </w:t>
            </w:r>
            <w:r w:rsidR="00A452B7">
              <w:rPr>
                <w:rFonts w:cs="Arial"/>
                <w:sz w:val="22"/>
                <w:szCs w:val="22"/>
              </w:rPr>
              <w:t>human experiences represented in both texts</w:t>
            </w:r>
          </w:p>
          <w:p w:rsidR="00BE2C24" w:rsidRPr="00531B68" w:rsidRDefault="00465478" w:rsidP="00BE2C24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 w:rsidRPr="00531B68">
              <w:rPr>
                <w:rFonts w:cs="Arial"/>
                <w:sz w:val="22"/>
                <w:szCs w:val="22"/>
              </w:rPr>
              <w:t>provides</w:t>
            </w:r>
            <w:r w:rsidR="00CD7D00" w:rsidRPr="00531B68">
              <w:rPr>
                <w:rFonts w:cs="Arial"/>
                <w:sz w:val="22"/>
                <w:szCs w:val="22"/>
              </w:rPr>
              <w:t xml:space="preserve"> </w:t>
            </w:r>
            <w:r w:rsidR="00BE2C24" w:rsidRPr="00531B68">
              <w:rPr>
                <w:rFonts w:cs="Arial"/>
                <w:sz w:val="22"/>
                <w:szCs w:val="22"/>
              </w:rPr>
              <w:t>sound analysis of the ways in which language and stylistic choices of each composer shape meaning</w:t>
            </w:r>
          </w:p>
          <w:p w:rsidR="003A5413" w:rsidRPr="00531B68" w:rsidRDefault="00CD7D00" w:rsidP="00BE2C24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proofErr w:type="gramStart"/>
            <w:r w:rsidRPr="00531B68">
              <w:rPr>
                <w:rFonts w:cs="Arial"/>
                <w:sz w:val="22"/>
                <w:szCs w:val="22"/>
              </w:rPr>
              <w:t>demonstrates</w:t>
            </w:r>
            <w:proofErr w:type="gramEnd"/>
            <w:r w:rsidRPr="00531B68">
              <w:rPr>
                <w:rFonts w:cs="Arial"/>
                <w:sz w:val="22"/>
                <w:szCs w:val="22"/>
              </w:rPr>
              <w:t xml:space="preserve"> </w:t>
            </w:r>
            <w:r w:rsidR="00BE2C24" w:rsidRPr="00531B68">
              <w:rPr>
                <w:rFonts w:cs="Arial"/>
                <w:sz w:val="22"/>
                <w:szCs w:val="22"/>
              </w:rPr>
              <w:t>sound control of language appropriate to the form.</w:t>
            </w:r>
          </w:p>
        </w:tc>
        <w:tc>
          <w:tcPr>
            <w:tcW w:w="1502" w:type="dxa"/>
          </w:tcPr>
          <w:p w:rsidR="003A5413" w:rsidRPr="003A5413" w:rsidRDefault="003A5413" w:rsidP="007472B0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3A5413">
              <w:rPr>
                <w:rFonts w:cs="Arial"/>
                <w:sz w:val="22"/>
                <w:szCs w:val="22"/>
              </w:rPr>
              <w:t>9</w:t>
            </w:r>
            <w:r w:rsidR="00432A0B">
              <w:rPr>
                <w:rFonts w:cs="Arial"/>
                <w:sz w:val="22"/>
                <w:szCs w:val="22"/>
              </w:rPr>
              <w:t>–</w:t>
            </w:r>
            <w:r w:rsidRPr="003A5413">
              <w:rPr>
                <w:rFonts w:cs="Arial"/>
                <w:sz w:val="22"/>
                <w:szCs w:val="22"/>
              </w:rPr>
              <w:t>12</w:t>
            </w:r>
          </w:p>
        </w:tc>
      </w:tr>
      <w:tr w:rsidR="0041527B" w:rsidRPr="003A5413" w:rsidTr="00DB0593">
        <w:tc>
          <w:tcPr>
            <w:tcW w:w="9180" w:type="dxa"/>
          </w:tcPr>
          <w:p w:rsidR="00BE2C24" w:rsidRPr="00531B68" w:rsidRDefault="00CD7D00" w:rsidP="00BE2C24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 w:rsidRPr="00531B68">
              <w:rPr>
                <w:rFonts w:cs="Arial"/>
                <w:sz w:val="22"/>
                <w:szCs w:val="22"/>
              </w:rPr>
              <w:t xml:space="preserve">demonstrates </w:t>
            </w:r>
            <w:r w:rsidR="00BE2C24" w:rsidRPr="00531B68">
              <w:rPr>
                <w:rFonts w:cs="Arial"/>
                <w:sz w:val="22"/>
                <w:szCs w:val="22"/>
              </w:rPr>
              <w:t xml:space="preserve">some understanding of the human experiences </w:t>
            </w:r>
            <w:r w:rsidR="00A452B7">
              <w:rPr>
                <w:rFonts w:cs="Arial"/>
                <w:sz w:val="22"/>
                <w:szCs w:val="22"/>
              </w:rPr>
              <w:t>represented in both texts</w:t>
            </w:r>
          </w:p>
          <w:p w:rsidR="00BE2C24" w:rsidRPr="00531B68" w:rsidRDefault="00531B68" w:rsidP="00BE2C24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describes </w:t>
            </w:r>
            <w:r w:rsidR="00CD7D00" w:rsidRPr="00531B68">
              <w:rPr>
                <w:rFonts w:cs="Arial"/>
                <w:sz w:val="22"/>
                <w:szCs w:val="22"/>
              </w:rPr>
              <w:t xml:space="preserve">the </w:t>
            </w:r>
            <w:r w:rsidR="00BE2C24" w:rsidRPr="00531B68">
              <w:rPr>
                <w:rFonts w:cs="Arial"/>
                <w:sz w:val="22"/>
                <w:szCs w:val="22"/>
              </w:rPr>
              <w:t>ways in which language and stylistic choices of each composer shape meaning</w:t>
            </w:r>
          </w:p>
          <w:p w:rsidR="003A5413" w:rsidRPr="00531B68" w:rsidRDefault="00CD7D00" w:rsidP="00BE2C24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proofErr w:type="gramStart"/>
            <w:r w:rsidRPr="00531B68">
              <w:rPr>
                <w:rFonts w:cs="Arial"/>
                <w:sz w:val="22"/>
                <w:szCs w:val="22"/>
              </w:rPr>
              <w:t>demonstrates</w:t>
            </w:r>
            <w:proofErr w:type="gramEnd"/>
            <w:r w:rsidRPr="00531B68">
              <w:rPr>
                <w:rFonts w:cs="Arial"/>
                <w:sz w:val="22"/>
                <w:szCs w:val="22"/>
              </w:rPr>
              <w:t xml:space="preserve"> </w:t>
            </w:r>
            <w:r w:rsidR="00BE2C24" w:rsidRPr="00531B68">
              <w:rPr>
                <w:rFonts w:cs="Arial"/>
                <w:sz w:val="22"/>
                <w:szCs w:val="22"/>
              </w:rPr>
              <w:t>variable control of language with some appropriateness to the form.</w:t>
            </w:r>
          </w:p>
        </w:tc>
        <w:tc>
          <w:tcPr>
            <w:tcW w:w="1502" w:type="dxa"/>
          </w:tcPr>
          <w:p w:rsidR="003A5413" w:rsidRPr="003A5413" w:rsidRDefault="003A5413" w:rsidP="007472B0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3A5413">
              <w:rPr>
                <w:rFonts w:cs="Arial"/>
                <w:sz w:val="22"/>
                <w:szCs w:val="22"/>
              </w:rPr>
              <w:t>5</w:t>
            </w:r>
            <w:r w:rsidR="00432A0B">
              <w:rPr>
                <w:rFonts w:cs="Arial"/>
                <w:sz w:val="22"/>
                <w:szCs w:val="22"/>
              </w:rPr>
              <w:t>–</w:t>
            </w:r>
            <w:r w:rsidRPr="003A5413">
              <w:rPr>
                <w:rFonts w:cs="Arial"/>
                <w:sz w:val="22"/>
                <w:szCs w:val="22"/>
              </w:rPr>
              <w:t>8</w:t>
            </w:r>
          </w:p>
        </w:tc>
      </w:tr>
      <w:tr w:rsidR="0041527B" w:rsidRPr="003A5413" w:rsidTr="00DB0593">
        <w:tc>
          <w:tcPr>
            <w:tcW w:w="9180" w:type="dxa"/>
          </w:tcPr>
          <w:p w:rsidR="00BE2C24" w:rsidRPr="00531B68" w:rsidRDefault="00CD7D00" w:rsidP="00BE2C24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 w:rsidRPr="00531B68">
              <w:rPr>
                <w:rFonts w:cs="Arial"/>
                <w:sz w:val="22"/>
                <w:szCs w:val="22"/>
              </w:rPr>
              <w:t xml:space="preserve">demonstrates </w:t>
            </w:r>
            <w:r w:rsidR="00BE2C24" w:rsidRPr="00531B68">
              <w:rPr>
                <w:rFonts w:cs="Arial"/>
                <w:sz w:val="22"/>
                <w:szCs w:val="22"/>
              </w:rPr>
              <w:t xml:space="preserve">limited understanding of the human experiences </w:t>
            </w:r>
            <w:r w:rsidR="00A452B7">
              <w:rPr>
                <w:rFonts w:cs="Arial"/>
                <w:sz w:val="22"/>
                <w:szCs w:val="22"/>
              </w:rPr>
              <w:t xml:space="preserve">represented </w:t>
            </w:r>
            <w:r w:rsidR="00BE2C24" w:rsidRPr="00531B68">
              <w:rPr>
                <w:rFonts w:cs="Arial"/>
                <w:sz w:val="22"/>
                <w:szCs w:val="22"/>
              </w:rPr>
              <w:t xml:space="preserve">in </w:t>
            </w:r>
            <w:r w:rsidR="00A452B7">
              <w:rPr>
                <w:rFonts w:cs="Arial"/>
                <w:sz w:val="22"/>
                <w:szCs w:val="22"/>
              </w:rPr>
              <w:t>one or both texts</w:t>
            </w:r>
          </w:p>
          <w:p w:rsidR="00BE2C24" w:rsidRPr="00531B68" w:rsidRDefault="00BE2C24" w:rsidP="00BE2C24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 w:rsidRPr="00531B68">
              <w:rPr>
                <w:rFonts w:cs="Arial"/>
                <w:sz w:val="22"/>
                <w:szCs w:val="22"/>
              </w:rPr>
              <w:t xml:space="preserve">attempts to </w:t>
            </w:r>
            <w:r w:rsidR="006B3C98" w:rsidRPr="00531B68">
              <w:rPr>
                <w:rFonts w:cs="Arial"/>
                <w:sz w:val="22"/>
                <w:szCs w:val="22"/>
              </w:rPr>
              <w:t xml:space="preserve">describe </w:t>
            </w:r>
            <w:r w:rsidRPr="00531B68">
              <w:rPr>
                <w:rFonts w:cs="Arial"/>
                <w:sz w:val="22"/>
                <w:szCs w:val="22"/>
              </w:rPr>
              <w:t xml:space="preserve">the ways in which language and stylistic choices of </w:t>
            </w:r>
            <w:r w:rsidR="00F41C5D">
              <w:rPr>
                <w:rFonts w:cs="Arial"/>
                <w:sz w:val="22"/>
                <w:szCs w:val="22"/>
              </w:rPr>
              <w:t xml:space="preserve">one or both </w:t>
            </w:r>
            <w:r w:rsidRPr="00531B68">
              <w:rPr>
                <w:rFonts w:cs="Arial"/>
                <w:sz w:val="22"/>
                <w:szCs w:val="22"/>
              </w:rPr>
              <w:t>composer</w:t>
            </w:r>
            <w:r w:rsidR="00F41C5D">
              <w:rPr>
                <w:rFonts w:cs="Arial"/>
                <w:sz w:val="22"/>
                <w:szCs w:val="22"/>
              </w:rPr>
              <w:t>s</w:t>
            </w:r>
            <w:r w:rsidRPr="00531B68">
              <w:rPr>
                <w:rFonts w:cs="Arial"/>
                <w:sz w:val="22"/>
                <w:szCs w:val="22"/>
              </w:rPr>
              <w:t xml:space="preserve"> shape meaning</w:t>
            </w:r>
          </w:p>
          <w:p w:rsidR="003A5413" w:rsidRPr="00531B68" w:rsidRDefault="00CD7D00" w:rsidP="00BE2C24">
            <w:pPr>
              <w:numPr>
                <w:ilvl w:val="0"/>
                <w:numId w:val="8"/>
              </w:numPr>
              <w:spacing w:after="60"/>
              <w:rPr>
                <w:rFonts w:cs="Arial"/>
                <w:sz w:val="22"/>
                <w:szCs w:val="22"/>
              </w:rPr>
            </w:pPr>
            <w:proofErr w:type="gramStart"/>
            <w:r w:rsidRPr="00531B68">
              <w:rPr>
                <w:rFonts w:cs="Arial"/>
                <w:sz w:val="22"/>
                <w:szCs w:val="22"/>
              </w:rPr>
              <w:t>demonstrates</w:t>
            </w:r>
            <w:proofErr w:type="gramEnd"/>
            <w:r w:rsidRPr="00531B68">
              <w:rPr>
                <w:rFonts w:cs="Arial"/>
                <w:sz w:val="22"/>
                <w:szCs w:val="22"/>
              </w:rPr>
              <w:t xml:space="preserve"> </w:t>
            </w:r>
            <w:r w:rsidR="00BE2C24" w:rsidRPr="00531B68">
              <w:rPr>
                <w:rFonts w:cs="Arial"/>
                <w:sz w:val="22"/>
                <w:szCs w:val="22"/>
              </w:rPr>
              <w:t>minimal control of language with limited appropriateness to the form.</w:t>
            </w:r>
          </w:p>
        </w:tc>
        <w:tc>
          <w:tcPr>
            <w:tcW w:w="1502" w:type="dxa"/>
          </w:tcPr>
          <w:p w:rsidR="003A5413" w:rsidRPr="003A5413" w:rsidRDefault="003A5413" w:rsidP="007472B0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3A5413">
              <w:rPr>
                <w:rFonts w:cs="Arial"/>
                <w:sz w:val="22"/>
                <w:szCs w:val="22"/>
              </w:rPr>
              <w:t>1</w:t>
            </w:r>
            <w:r w:rsidR="00432A0B">
              <w:rPr>
                <w:rFonts w:cs="Arial"/>
                <w:sz w:val="22"/>
                <w:szCs w:val="22"/>
              </w:rPr>
              <w:t>–</w:t>
            </w:r>
            <w:r w:rsidRPr="003A5413">
              <w:rPr>
                <w:rFonts w:cs="Arial"/>
                <w:sz w:val="22"/>
                <w:szCs w:val="22"/>
              </w:rPr>
              <w:t>4</w:t>
            </w:r>
          </w:p>
        </w:tc>
      </w:tr>
    </w:tbl>
    <w:p w:rsidR="00350DCB" w:rsidRDefault="00350DCB" w:rsidP="00123261">
      <w:pPr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23261" w:rsidTr="00123261">
        <w:tc>
          <w:tcPr>
            <w:tcW w:w="10682" w:type="dxa"/>
          </w:tcPr>
          <w:p w:rsidR="00123261" w:rsidRPr="00123261" w:rsidRDefault="00123261" w:rsidP="00123261">
            <w:pPr>
              <w:rPr>
                <w:rFonts w:cs="Arial"/>
                <w:b/>
                <w:sz w:val="22"/>
                <w:szCs w:val="22"/>
              </w:rPr>
            </w:pPr>
            <w:r w:rsidRPr="00123261">
              <w:rPr>
                <w:rFonts w:cs="Arial"/>
                <w:b/>
                <w:sz w:val="22"/>
                <w:szCs w:val="22"/>
              </w:rPr>
              <w:t>Feedback:</w:t>
            </w:r>
          </w:p>
          <w:p w:rsidR="00123261" w:rsidRDefault="00123261" w:rsidP="00123261">
            <w:pPr>
              <w:rPr>
                <w:rFonts w:cs="Arial"/>
                <w:szCs w:val="24"/>
              </w:rPr>
            </w:pPr>
          </w:p>
          <w:p w:rsidR="00123261" w:rsidRDefault="00123261" w:rsidP="00123261">
            <w:pPr>
              <w:rPr>
                <w:rFonts w:cs="Arial"/>
                <w:szCs w:val="24"/>
              </w:rPr>
            </w:pPr>
          </w:p>
          <w:p w:rsidR="00123261" w:rsidRDefault="00123261" w:rsidP="00123261">
            <w:pPr>
              <w:rPr>
                <w:rFonts w:cs="Arial"/>
                <w:szCs w:val="24"/>
              </w:rPr>
            </w:pPr>
          </w:p>
          <w:p w:rsidR="00123261" w:rsidRDefault="00123261" w:rsidP="00123261">
            <w:pPr>
              <w:rPr>
                <w:rFonts w:cs="Arial"/>
                <w:szCs w:val="24"/>
              </w:rPr>
            </w:pPr>
          </w:p>
          <w:p w:rsidR="00123261" w:rsidRDefault="00123261" w:rsidP="00123261">
            <w:pPr>
              <w:rPr>
                <w:rFonts w:cs="Arial"/>
                <w:szCs w:val="24"/>
              </w:rPr>
            </w:pPr>
          </w:p>
          <w:p w:rsidR="00123261" w:rsidRDefault="00123261" w:rsidP="00123261">
            <w:pPr>
              <w:rPr>
                <w:rFonts w:cs="Arial"/>
                <w:szCs w:val="24"/>
              </w:rPr>
            </w:pPr>
          </w:p>
          <w:p w:rsidR="00123261" w:rsidRDefault="00123261" w:rsidP="00123261">
            <w:pPr>
              <w:rPr>
                <w:rFonts w:cs="Arial"/>
                <w:szCs w:val="24"/>
              </w:rPr>
            </w:pPr>
          </w:p>
          <w:p w:rsidR="00123261" w:rsidRDefault="00123261" w:rsidP="00123261">
            <w:pPr>
              <w:rPr>
                <w:rFonts w:cs="Arial"/>
                <w:szCs w:val="24"/>
              </w:rPr>
            </w:pPr>
          </w:p>
          <w:p w:rsidR="00123261" w:rsidRDefault="00123261" w:rsidP="00123261">
            <w:pPr>
              <w:rPr>
                <w:rFonts w:cs="Arial"/>
                <w:szCs w:val="24"/>
              </w:rPr>
            </w:pPr>
          </w:p>
        </w:tc>
      </w:tr>
    </w:tbl>
    <w:p w:rsidR="00123261" w:rsidRDefault="00123261" w:rsidP="00123261">
      <w:pPr>
        <w:rPr>
          <w:rFonts w:cs="Arial"/>
          <w:szCs w:val="24"/>
        </w:rPr>
      </w:pPr>
    </w:p>
    <w:sectPr w:rsidR="00123261" w:rsidSect="002256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平成明朝">
    <w:altName w:val="Yu Gothic"/>
    <w:charset w:val="80"/>
    <w:family w:val="auto"/>
    <w:pitch w:val="variable"/>
    <w:sig w:usb0="01000000" w:usb1="00000708" w:usb2="1000000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0C60"/>
    <w:multiLevelType w:val="hybridMultilevel"/>
    <w:tmpl w:val="D53CE2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C3A2E"/>
    <w:multiLevelType w:val="hybridMultilevel"/>
    <w:tmpl w:val="880A47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846AFD"/>
    <w:multiLevelType w:val="hybridMultilevel"/>
    <w:tmpl w:val="B51690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735C25"/>
    <w:multiLevelType w:val="hybridMultilevel"/>
    <w:tmpl w:val="860E58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BD4576"/>
    <w:multiLevelType w:val="hybridMultilevel"/>
    <w:tmpl w:val="F8F0A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C7985"/>
    <w:multiLevelType w:val="hybridMultilevel"/>
    <w:tmpl w:val="8F5892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067DC"/>
    <w:multiLevelType w:val="hybridMultilevel"/>
    <w:tmpl w:val="14C654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71672A"/>
    <w:multiLevelType w:val="hybridMultilevel"/>
    <w:tmpl w:val="CABC31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AE"/>
    <w:rsid w:val="000118AE"/>
    <w:rsid w:val="00011F68"/>
    <w:rsid w:val="0006306A"/>
    <w:rsid w:val="000A04C7"/>
    <w:rsid w:val="00104F4A"/>
    <w:rsid w:val="00123261"/>
    <w:rsid w:val="0012526D"/>
    <w:rsid w:val="001B0BC1"/>
    <w:rsid w:val="001F1AF6"/>
    <w:rsid w:val="001F1E82"/>
    <w:rsid w:val="00206874"/>
    <w:rsid w:val="002256A5"/>
    <w:rsid w:val="002409CE"/>
    <w:rsid w:val="00252839"/>
    <w:rsid w:val="00252A6B"/>
    <w:rsid w:val="0026577E"/>
    <w:rsid w:val="002A4E57"/>
    <w:rsid w:val="002A6C62"/>
    <w:rsid w:val="002B6FE8"/>
    <w:rsid w:val="00350DCB"/>
    <w:rsid w:val="00362819"/>
    <w:rsid w:val="003A227D"/>
    <w:rsid w:val="003A5413"/>
    <w:rsid w:val="0041527B"/>
    <w:rsid w:val="00432A0B"/>
    <w:rsid w:val="00453654"/>
    <w:rsid w:val="00465478"/>
    <w:rsid w:val="004D0185"/>
    <w:rsid w:val="004E7280"/>
    <w:rsid w:val="00531B68"/>
    <w:rsid w:val="00582F26"/>
    <w:rsid w:val="005A3EF1"/>
    <w:rsid w:val="00617BC8"/>
    <w:rsid w:val="00655F7C"/>
    <w:rsid w:val="006815D7"/>
    <w:rsid w:val="006B3C98"/>
    <w:rsid w:val="006D0321"/>
    <w:rsid w:val="006D62C5"/>
    <w:rsid w:val="00723FEF"/>
    <w:rsid w:val="00742D66"/>
    <w:rsid w:val="007708D0"/>
    <w:rsid w:val="0077785F"/>
    <w:rsid w:val="00784E58"/>
    <w:rsid w:val="0085573B"/>
    <w:rsid w:val="00874286"/>
    <w:rsid w:val="00874343"/>
    <w:rsid w:val="008B220B"/>
    <w:rsid w:val="008F7575"/>
    <w:rsid w:val="009134D9"/>
    <w:rsid w:val="00925F5A"/>
    <w:rsid w:val="00951AA9"/>
    <w:rsid w:val="0095700A"/>
    <w:rsid w:val="009A3DBC"/>
    <w:rsid w:val="009A3F0D"/>
    <w:rsid w:val="009B3FA8"/>
    <w:rsid w:val="009F160B"/>
    <w:rsid w:val="00A22E10"/>
    <w:rsid w:val="00A4521C"/>
    <w:rsid w:val="00A452B7"/>
    <w:rsid w:val="00AA0A65"/>
    <w:rsid w:val="00AF6C1E"/>
    <w:rsid w:val="00B077C4"/>
    <w:rsid w:val="00B53F60"/>
    <w:rsid w:val="00B62278"/>
    <w:rsid w:val="00B6753D"/>
    <w:rsid w:val="00BC1DCD"/>
    <w:rsid w:val="00BE2C24"/>
    <w:rsid w:val="00CA5030"/>
    <w:rsid w:val="00CD7D00"/>
    <w:rsid w:val="00DB0593"/>
    <w:rsid w:val="00DB7719"/>
    <w:rsid w:val="00E96D9C"/>
    <w:rsid w:val="00EB2D25"/>
    <w:rsid w:val="00EE0910"/>
    <w:rsid w:val="00F3138F"/>
    <w:rsid w:val="00F37D02"/>
    <w:rsid w:val="00F41C5D"/>
    <w:rsid w:val="00F44FCC"/>
    <w:rsid w:val="00F4724B"/>
    <w:rsid w:val="00F6453C"/>
    <w:rsid w:val="00F72A0B"/>
    <w:rsid w:val="00F84CD8"/>
    <w:rsid w:val="00FE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DCD"/>
    <w:rPr>
      <w:rFonts w:ascii="Arial" w:eastAsia="SimSun" w:hAnsi="Arial" w:cs="Times New Roman"/>
      <w:sz w:val="24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1DCD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321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118AE"/>
    <w:pPr>
      <w:keepNext/>
      <w:jc w:val="center"/>
      <w:outlineLvl w:val="2"/>
    </w:pPr>
    <w:rPr>
      <w:rFonts w:ascii="Helvetica" w:eastAsia="平成明朝" w:hAnsi="Helvetica"/>
      <w:b/>
      <w:sz w:val="32"/>
      <w:lang w:eastAsia="en-A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118AE"/>
    <w:pPr>
      <w:keepNext/>
      <w:jc w:val="center"/>
      <w:outlineLvl w:val="3"/>
    </w:pPr>
    <w:rPr>
      <w:rFonts w:ascii="Helvetica" w:eastAsia="平成明朝" w:hAnsi="Helvetica"/>
      <w:sz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118AE"/>
    <w:rPr>
      <w:rFonts w:ascii="Helvetica" w:eastAsia="平成明朝" w:hAnsi="Helvetica" w:cs="Times New Roman"/>
      <w:b/>
      <w:sz w:val="32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semiHidden/>
    <w:rsid w:val="000118AE"/>
    <w:rPr>
      <w:rFonts w:ascii="Helvetica" w:eastAsia="平成明朝" w:hAnsi="Helvetica" w:cs="Times New Roman"/>
      <w:sz w:val="32"/>
      <w:szCs w:val="20"/>
      <w:lang w:eastAsia="en-AU"/>
    </w:rPr>
  </w:style>
  <w:style w:type="paragraph" w:styleId="Header">
    <w:name w:val="header"/>
    <w:basedOn w:val="Normal"/>
    <w:link w:val="HeaderChar"/>
    <w:semiHidden/>
    <w:unhideWhenUsed/>
    <w:rsid w:val="000118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118AE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BodyText2">
    <w:name w:val="Body Text 2"/>
    <w:basedOn w:val="Normal"/>
    <w:link w:val="BodyText2Char"/>
    <w:unhideWhenUsed/>
    <w:rsid w:val="000118AE"/>
    <w:rPr>
      <w:rFonts w:ascii="Helvetica" w:eastAsia="平成明朝" w:hAnsi="Helvetica"/>
      <w:sz w:val="40"/>
      <w:lang w:eastAsia="en-AU"/>
    </w:rPr>
  </w:style>
  <w:style w:type="character" w:customStyle="1" w:styleId="BodyText2Char">
    <w:name w:val="Body Text 2 Char"/>
    <w:basedOn w:val="DefaultParagraphFont"/>
    <w:link w:val="BodyText2"/>
    <w:rsid w:val="000118AE"/>
    <w:rPr>
      <w:rFonts w:ascii="Helvetica" w:eastAsia="平成明朝" w:hAnsi="Helvetica" w:cs="Times New Roman"/>
      <w:sz w:val="40"/>
      <w:szCs w:val="20"/>
      <w:lang w:eastAsia="en-AU"/>
    </w:rPr>
  </w:style>
  <w:style w:type="table" w:styleId="TableGrid">
    <w:name w:val="Table Grid"/>
    <w:basedOn w:val="TableNormal"/>
    <w:uiPriority w:val="59"/>
    <w:rsid w:val="001F1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2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1DCD"/>
    <w:rPr>
      <w:rFonts w:ascii="Arial" w:eastAsiaTheme="majorEastAsia" w:hAnsi="Arial" w:cstheme="majorBidi"/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6D0321"/>
    <w:rPr>
      <w:rFonts w:ascii="Arial" w:eastAsiaTheme="majorEastAsia" w:hAnsi="Arial" w:cstheme="majorBidi"/>
      <w:b/>
      <w:bCs/>
      <w:sz w:val="24"/>
      <w:szCs w:val="26"/>
      <w:lang w:eastAsia="zh-CN"/>
    </w:rPr>
  </w:style>
  <w:style w:type="table" w:customStyle="1" w:styleId="TableGrid2">
    <w:name w:val="Table Grid2"/>
    <w:basedOn w:val="TableNormal"/>
    <w:next w:val="TableGrid"/>
    <w:uiPriority w:val="59"/>
    <w:rsid w:val="003A5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13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4D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4D9"/>
    <w:rPr>
      <w:rFonts w:ascii="Arial" w:eastAsia="SimSun" w:hAnsi="Arial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4D9"/>
    <w:rPr>
      <w:rFonts w:ascii="Arial" w:eastAsia="SimSun" w:hAnsi="Arial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D9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DCD"/>
    <w:rPr>
      <w:rFonts w:ascii="Arial" w:eastAsia="SimSun" w:hAnsi="Arial" w:cs="Times New Roman"/>
      <w:sz w:val="24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1DCD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321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118AE"/>
    <w:pPr>
      <w:keepNext/>
      <w:jc w:val="center"/>
      <w:outlineLvl w:val="2"/>
    </w:pPr>
    <w:rPr>
      <w:rFonts w:ascii="Helvetica" w:eastAsia="平成明朝" w:hAnsi="Helvetica"/>
      <w:b/>
      <w:sz w:val="32"/>
      <w:lang w:eastAsia="en-A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118AE"/>
    <w:pPr>
      <w:keepNext/>
      <w:jc w:val="center"/>
      <w:outlineLvl w:val="3"/>
    </w:pPr>
    <w:rPr>
      <w:rFonts w:ascii="Helvetica" w:eastAsia="平成明朝" w:hAnsi="Helvetica"/>
      <w:sz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118AE"/>
    <w:rPr>
      <w:rFonts w:ascii="Helvetica" w:eastAsia="平成明朝" w:hAnsi="Helvetica" w:cs="Times New Roman"/>
      <w:b/>
      <w:sz w:val="32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semiHidden/>
    <w:rsid w:val="000118AE"/>
    <w:rPr>
      <w:rFonts w:ascii="Helvetica" w:eastAsia="平成明朝" w:hAnsi="Helvetica" w:cs="Times New Roman"/>
      <w:sz w:val="32"/>
      <w:szCs w:val="20"/>
      <w:lang w:eastAsia="en-AU"/>
    </w:rPr>
  </w:style>
  <w:style w:type="paragraph" w:styleId="Header">
    <w:name w:val="header"/>
    <w:basedOn w:val="Normal"/>
    <w:link w:val="HeaderChar"/>
    <w:semiHidden/>
    <w:unhideWhenUsed/>
    <w:rsid w:val="000118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118AE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BodyText2">
    <w:name w:val="Body Text 2"/>
    <w:basedOn w:val="Normal"/>
    <w:link w:val="BodyText2Char"/>
    <w:unhideWhenUsed/>
    <w:rsid w:val="000118AE"/>
    <w:rPr>
      <w:rFonts w:ascii="Helvetica" w:eastAsia="平成明朝" w:hAnsi="Helvetica"/>
      <w:sz w:val="40"/>
      <w:lang w:eastAsia="en-AU"/>
    </w:rPr>
  </w:style>
  <w:style w:type="character" w:customStyle="1" w:styleId="BodyText2Char">
    <w:name w:val="Body Text 2 Char"/>
    <w:basedOn w:val="DefaultParagraphFont"/>
    <w:link w:val="BodyText2"/>
    <w:rsid w:val="000118AE"/>
    <w:rPr>
      <w:rFonts w:ascii="Helvetica" w:eastAsia="平成明朝" w:hAnsi="Helvetica" w:cs="Times New Roman"/>
      <w:sz w:val="40"/>
      <w:szCs w:val="20"/>
      <w:lang w:eastAsia="en-AU"/>
    </w:rPr>
  </w:style>
  <w:style w:type="table" w:styleId="TableGrid">
    <w:name w:val="Table Grid"/>
    <w:basedOn w:val="TableNormal"/>
    <w:uiPriority w:val="59"/>
    <w:rsid w:val="001F1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2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1DCD"/>
    <w:rPr>
      <w:rFonts w:ascii="Arial" w:eastAsiaTheme="majorEastAsia" w:hAnsi="Arial" w:cstheme="majorBidi"/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6D0321"/>
    <w:rPr>
      <w:rFonts w:ascii="Arial" w:eastAsiaTheme="majorEastAsia" w:hAnsi="Arial" w:cstheme="majorBidi"/>
      <w:b/>
      <w:bCs/>
      <w:sz w:val="24"/>
      <w:szCs w:val="26"/>
      <w:lang w:eastAsia="zh-CN"/>
    </w:rPr>
  </w:style>
  <w:style w:type="table" w:customStyle="1" w:styleId="TableGrid2">
    <w:name w:val="Table Grid2"/>
    <w:basedOn w:val="TableNormal"/>
    <w:next w:val="TableGrid"/>
    <w:uiPriority w:val="59"/>
    <w:rsid w:val="003A5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13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4D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4D9"/>
    <w:rPr>
      <w:rFonts w:ascii="Arial" w:eastAsia="SimSun" w:hAnsi="Arial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4D9"/>
    <w:rPr>
      <w:rFonts w:ascii="Arial" w:eastAsia="SimSun" w:hAnsi="Arial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D9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8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39698-73E0-4BB0-B1B5-902B48CE1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NESA</dc:creator>
  <cp:lastModifiedBy>Karen Ingram</cp:lastModifiedBy>
  <cp:revision>36</cp:revision>
  <cp:lastPrinted>2017-08-14T06:15:00Z</cp:lastPrinted>
  <dcterms:created xsi:type="dcterms:W3CDTF">2017-07-09T22:55:00Z</dcterms:created>
  <dcterms:modified xsi:type="dcterms:W3CDTF">2017-09-21T23:19:00Z</dcterms:modified>
</cp:coreProperties>
</file>