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38CF7E2E" w:rsidR="00AC0093" w:rsidRDefault="00761776" w:rsidP="00AC0093">
      <w:pPr>
        <w:pStyle w:val="Title"/>
        <w:spacing w:after="720"/>
        <w:ind w:right="34"/>
      </w:pPr>
      <w:r>
        <w:t xml:space="preserve">Mathematics </w:t>
      </w:r>
      <w:r w:rsidR="00821454">
        <w:t>Standard</w:t>
      </w:r>
      <w:r>
        <w:t xml:space="preserve"> Year 11</w:t>
      </w:r>
      <w:bookmarkStart w:id="0" w:name="_GoBack"/>
      <w:bookmarkEnd w:id="0"/>
    </w:p>
    <w:p w14:paraId="24058B87" w14:textId="0CF6CBE4" w:rsidR="00AC0093" w:rsidRPr="00AC0093" w:rsidRDefault="00522EA1" w:rsidP="00AC0093">
      <w:pPr>
        <w:pStyle w:val="Subtitle"/>
      </w:pPr>
      <w:r>
        <w:t>Measurement</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51DCD461" w14:textId="4CCFCFDE" w:rsidR="00727E80" w:rsidRDefault="003C4832">
          <w:pPr>
            <w:pStyle w:val="TOC1"/>
          </w:pPr>
          <w:r>
            <w:t xml:space="preserve">Mathematics </w:t>
          </w:r>
          <w:r w:rsidR="001822A3">
            <w:t>Standard</w:t>
          </w:r>
          <w:r>
            <w:t xml:space="preserve"> </w:t>
          </w:r>
          <w:r w:rsidR="00340CA4">
            <w:t xml:space="preserve">Year 11 </w:t>
          </w:r>
          <w:r w:rsidR="00522EA1">
            <w:t>Measurement</w:t>
          </w:r>
          <w:r w:rsidR="001822A3">
            <w:t xml:space="preserve"> </w:t>
          </w:r>
          <w:r>
            <w:t>Topic Guidance</w:t>
          </w:r>
        </w:p>
        <w:p w14:paraId="7A24F44A" w14:textId="77777777" w:rsidR="00976755"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79349" w:history="1">
            <w:r w:rsidR="00976755" w:rsidRPr="003A7B9A">
              <w:rPr>
                <w:rStyle w:val="Hyperlink"/>
              </w:rPr>
              <w:t>Topic focus</w:t>
            </w:r>
            <w:r w:rsidR="00976755">
              <w:rPr>
                <w:webHidden/>
              </w:rPr>
              <w:tab/>
            </w:r>
            <w:r w:rsidR="00976755">
              <w:rPr>
                <w:webHidden/>
              </w:rPr>
              <w:fldChar w:fldCharType="begin"/>
            </w:r>
            <w:r w:rsidR="00976755">
              <w:rPr>
                <w:webHidden/>
              </w:rPr>
              <w:instrText xml:space="preserve"> PAGEREF _Toc496179349 \h </w:instrText>
            </w:r>
            <w:r w:rsidR="00976755">
              <w:rPr>
                <w:webHidden/>
              </w:rPr>
            </w:r>
            <w:r w:rsidR="00976755">
              <w:rPr>
                <w:webHidden/>
              </w:rPr>
              <w:fldChar w:fldCharType="separate"/>
            </w:r>
            <w:r w:rsidR="00265E53">
              <w:rPr>
                <w:webHidden/>
              </w:rPr>
              <w:t>3</w:t>
            </w:r>
            <w:r w:rsidR="00976755">
              <w:rPr>
                <w:webHidden/>
              </w:rPr>
              <w:fldChar w:fldCharType="end"/>
            </w:r>
          </w:hyperlink>
        </w:p>
        <w:p w14:paraId="76BCC220"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0" w:history="1">
            <w:r w:rsidR="00976755" w:rsidRPr="003A7B9A">
              <w:rPr>
                <w:rStyle w:val="Hyperlink"/>
              </w:rPr>
              <w:t>Prior learning</w:t>
            </w:r>
            <w:r w:rsidR="00976755">
              <w:rPr>
                <w:webHidden/>
              </w:rPr>
              <w:tab/>
            </w:r>
            <w:r w:rsidR="00976755">
              <w:rPr>
                <w:webHidden/>
              </w:rPr>
              <w:fldChar w:fldCharType="begin"/>
            </w:r>
            <w:r w:rsidR="00976755">
              <w:rPr>
                <w:webHidden/>
              </w:rPr>
              <w:instrText xml:space="preserve"> PAGEREF _Toc496179350 \h </w:instrText>
            </w:r>
            <w:r w:rsidR="00976755">
              <w:rPr>
                <w:webHidden/>
              </w:rPr>
            </w:r>
            <w:r w:rsidR="00976755">
              <w:rPr>
                <w:webHidden/>
              </w:rPr>
              <w:fldChar w:fldCharType="separate"/>
            </w:r>
            <w:r w:rsidR="00265E53">
              <w:rPr>
                <w:webHidden/>
              </w:rPr>
              <w:t>3</w:t>
            </w:r>
            <w:r w:rsidR="00976755">
              <w:rPr>
                <w:webHidden/>
              </w:rPr>
              <w:fldChar w:fldCharType="end"/>
            </w:r>
          </w:hyperlink>
        </w:p>
        <w:p w14:paraId="42704095"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1" w:history="1">
            <w:r w:rsidR="00976755" w:rsidRPr="003A7B9A">
              <w:rPr>
                <w:rStyle w:val="Hyperlink"/>
              </w:rPr>
              <w:t>Terminology</w:t>
            </w:r>
            <w:r w:rsidR="00976755">
              <w:rPr>
                <w:webHidden/>
              </w:rPr>
              <w:tab/>
            </w:r>
            <w:r w:rsidR="00976755">
              <w:rPr>
                <w:webHidden/>
              </w:rPr>
              <w:fldChar w:fldCharType="begin"/>
            </w:r>
            <w:r w:rsidR="00976755">
              <w:rPr>
                <w:webHidden/>
              </w:rPr>
              <w:instrText xml:space="preserve"> PAGEREF _Toc496179351 \h </w:instrText>
            </w:r>
            <w:r w:rsidR="00976755">
              <w:rPr>
                <w:webHidden/>
              </w:rPr>
            </w:r>
            <w:r w:rsidR="00976755">
              <w:rPr>
                <w:webHidden/>
              </w:rPr>
              <w:fldChar w:fldCharType="separate"/>
            </w:r>
            <w:r w:rsidR="00265E53">
              <w:rPr>
                <w:webHidden/>
              </w:rPr>
              <w:t>3</w:t>
            </w:r>
            <w:r w:rsidR="00976755">
              <w:rPr>
                <w:webHidden/>
              </w:rPr>
              <w:fldChar w:fldCharType="end"/>
            </w:r>
          </w:hyperlink>
        </w:p>
        <w:p w14:paraId="676A70D0"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2" w:history="1">
            <w:r w:rsidR="00976755" w:rsidRPr="003A7B9A">
              <w:rPr>
                <w:rStyle w:val="Hyperlink"/>
              </w:rPr>
              <w:t>Use of technology</w:t>
            </w:r>
            <w:r w:rsidR="00976755">
              <w:rPr>
                <w:webHidden/>
              </w:rPr>
              <w:tab/>
            </w:r>
            <w:r w:rsidR="00976755">
              <w:rPr>
                <w:webHidden/>
              </w:rPr>
              <w:fldChar w:fldCharType="begin"/>
            </w:r>
            <w:r w:rsidR="00976755">
              <w:rPr>
                <w:webHidden/>
              </w:rPr>
              <w:instrText xml:space="preserve"> PAGEREF _Toc496179352 \h </w:instrText>
            </w:r>
            <w:r w:rsidR="00976755">
              <w:rPr>
                <w:webHidden/>
              </w:rPr>
            </w:r>
            <w:r w:rsidR="00976755">
              <w:rPr>
                <w:webHidden/>
              </w:rPr>
              <w:fldChar w:fldCharType="separate"/>
            </w:r>
            <w:r w:rsidR="00265E53">
              <w:rPr>
                <w:webHidden/>
              </w:rPr>
              <w:t>3</w:t>
            </w:r>
            <w:r w:rsidR="00976755">
              <w:rPr>
                <w:webHidden/>
              </w:rPr>
              <w:fldChar w:fldCharType="end"/>
            </w:r>
          </w:hyperlink>
        </w:p>
        <w:p w14:paraId="7976CFD9"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3" w:history="1">
            <w:r w:rsidR="00976755" w:rsidRPr="003A7B9A">
              <w:rPr>
                <w:rStyle w:val="Hyperlink"/>
              </w:rPr>
              <w:t>Background information</w:t>
            </w:r>
            <w:r w:rsidR="00976755">
              <w:rPr>
                <w:webHidden/>
              </w:rPr>
              <w:tab/>
            </w:r>
            <w:r w:rsidR="00976755">
              <w:rPr>
                <w:webHidden/>
              </w:rPr>
              <w:fldChar w:fldCharType="begin"/>
            </w:r>
            <w:r w:rsidR="00976755">
              <w:rPr>
                <w:webHidden/>
              </w:rPr>
              <w:instrText xml:space="preserve"> PAGEREF _Toc496179353 \h </w:instrText>
            </w:r>
            <w:r w:rsidR="00976755">
              <w:rPr>
                <w:webHidden/>
              </w:rPr>
            </w:r>
            <w:r w:rsidR="00976755">
              <w:rPr>
                <w:webHidden/>
              </w:rPr>
              <w:fldChar w:fldCharType="separate"/>
            </w:r>
            <w:r w:rsidR="00265E53">
              <w:rPr>
                <w:webHidden/>
              </w:rPr>
              <w:t>4</w:t>
            </w:r>
            <w:r w:rsidR="00976755">
              <w:rPr>
                <w:webHidden/>
              </w:rPr>
              <w:fldChar w:fldCharType="end"/>
            </w:r>
          </w:hyperlink>
        </w:p>
        <w:p w14:paraId="5E10B470"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4" w:history="1">
            <w:r w:rsidR="00976755" w:rsidRPr="003A7B9A">
              <w:rPr>
                <w:rStyle w:val="Hyperlink"/>
              </w:rPr>
              <w:t>General comments</w:t>
            </w:r>
            <w:r w:rsidR="00976755">
              <w:rPr>
                <w:webHidden/>
              </w:rPr>
              <w:tab/>
            </w:r>
            <w:r w:rsidR="00976755">
              <w:rPr>
                <w:webHidden/>
              </w:rPr>
              <w:fldChar w:fldCharType="begin"/>
            </w:r>
            <w:r w:rsidR="00976755">
              <w:rPr>
                <w:webHidden/>
              </w:rPr>
              <w:instrText xml:space="preserve"> PAGEREF _Toc496179354 \h </w:instrText>
            </w:r>
            <w:r w:rsidR="00976755">
              <w:rPr>
                <w:webHidden/>
              </w:rPr>
            </w:r>
            <w:r w:rsidR="00976755">
              <w:rPr>
                <w:webHidden/>
              </w:rPr>
              <w:fldChar w:fldCharType="separate"/>
            </w:r>
            <w:r w:rsidR="00265E53">
              <w:rPr>
                <w:webHidden/>
              </w:rPr>
              <w:t>4</w:t>
            </w:r>
            <w:r w:rsidR="00976755">
              <w:rPr>
                <w:webHidden/>
              </w:rPr>
              <w:fldChar w:fldCharType="end"/>
            </w:r>
          </w:hyperlink>
        </w:p>
        <w:p w14:paraId="41E70939"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5" w:history="1">
            <w:r w:rsidR="00976755" w:rsidRPr="003A7B9A">
              <w:rPr>
                <w:rStyle w:val="Hyperlink"/>
              </w:rPr>
              <w:t>Future study</w:t>
            </w:r>
            <w:r w:rsidR="00976755">
              <w:rPr>
                <w:webHidden/>
              </w:rPr>
              <w:tab/>
            </w:r>
            <w:r w:rsidR="00976755">
              <w:rPr>
                <w:webHidden/>
              </w:rPr>
              <w:fldChar w:fldCharType="begin"/>
            </w:r>
            <w:r w:rsidR="00976755">
              <w:rPr>
                <w:webHidden/>
              </w:rPr>
              <w:instrText xml:space="preserve"> PAGEREF _Toc496179355 \h </w:instrText>
            </w:r>
            <w:r w:rsidR="00976755">
              <w:rPr>
                <w:webHidden/>
              </w:rPr>
            </w:r>
            <w:r w:rsidR="00976755">
              <w:rPr>
                <w:webHidden/>
              </w:rPr>
              <w:fldChar w:fldCharType="separate"/>
            </w:r>
            <w:r w:rsidR="00265E53">
              <w:rPr>
                <w:webHidden/>
              </w:rPr>
              <w:t>4</w:t>
            </w:r>
            <w:r w:rsidR="00976755">
              <w:rPr>
                <w:webHidden/>
              </w:rPr>
              <w:fldChar w:fldCharType="end"/>
            </w:r>
          </w:hyperlink>
        </w:p>
        <w:p w14:paraId="5759B60F" w14:textId="77777777" w:rsidR="00976755" w:rsidRDefault="00D70F39">
          <w:pPr>
            <w:pStyle w:val="TOC1"/>
            <w:rPr>
              <w:rFonts w:asciiTheme="minorHAnsi" w:eastAsiaTheme="minorEastAsia" w:hAnsiTheme="minorHAnsi" w:cstheme="minorBidi"/>
              <w:b w:val="0"/>
              <w:color w:val="auto"/>
              <w:spacing w:val="0"/>
              <w:lang w:val="en-AU" w:eastAsia="en-AU"/>
            </w:rPr>
          </w:pPr>
          <w:hyperlink w:anchor="_Toc496179356" w:history="1">
            <w:r w:rsidR="00976755" w:rsidRPr="003A7B9A">
              <w:rPr>
                <w:rStyle w:val="Hyperlink"/>
              </w:rPr>
              <w:t>Subtopics</w:t>
            </w:r>
            <w:r w:rsidR="00976755">
              <w:rPr>
                <w:webHidden/>
              </w:rPr>
              <w:tab/>
            </w:r>
            <w:r w:rsidR="00976755">
              <w:rPr>
                <w:webHidden/>
              </w:rPr>
              <w:fldChar w:fldCharType="begin"/>
            </w:r>
            <w:r w:rsidR="00976755">
              <w:rPr>
                <w:webHidden/>
              </w:rPr>
              <w:instrText xml:space="preserve"> PAGEREF _Toc496179356 \h </w:instrText>
            </w:r>
            <w:r w:rsidR="00976755">
              <w:rPr>
                <w:webHidden/>
              </w:rPr>
            </w:r>
            <w:r w:rsidR="00976755">
              <w:rPr>
                <w:webHidden/>
              </w:rPr>
              <w:fldChar w:fldCharType="separate"/>
            </w:r>
            <w:r w:rsidR="00265E53">
              <w:rPr>
                <w:webHidden/>
              </w:rPr>
              <w:t>4</w:t>
            </w:r>
            <w:r w:rsidR="00976755">
              <w:rPr>
                <w:webHidden/>
              </w:rPr>
              <w:fldChar w:fldCharType="end"/>
            </w:r>
          </w:hyperlink>
        </w:p>
        <w:p w14:paraId="27AA3BF0" w14:textId="0174E55E" w:rsidR="00976755" w:rsidRDefault="00D70F39">
          <w:pPr>
            <w:pStyle w:val="TOC2"/>
            <w:rPr>
              <w:rFonts w:asciiTheme="minorHAnsi" w:eastAsiaTheme="minorEastAsia" w:hAnsiTheme="minorHAnsi" w:cstheme="minorBidi"/>
              <w:spacing w:val="0"/>
              <w:lang w:val="en-AU" w:eastAsia="en-AU"/>
            </w:rPr>
          </w:pPr>
          <w:hyperlink w:anchor="_Toc496179357" w:history="1">
            <w:r w:rsidR="00976755" w:rsidRPr="003A7B9A">
              <w:rPr>
                <w:rStyle w:val="Hyperlink"/>
              </w:rPr>
              <w:t xml:space="preserve">MS-M1: Applications of Measurement </w:t>
            </w:r>
            <w:r w:rsidR="00976755" w:rsidRPr="00FD0A46">
              <w:rPr>
                <w:position w:val="-3"/>
                <w:lang w:val="en-AU" w:eastAsia="en-AU"/>
              </w:rPr>
              <w:drawing>
                <wp:inline distT="0" distB="0" distL="0" distR="0" wp14:anchorId="38AAB453" wp14:editId="07D4956B">
                  <wp:extent cx="64800" cy="144000"/>
                  <wp:effectExtent l="0" t="0" r="0" b="8890"/>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sidR="00976755">
              <w:rPr>
                <w:webHidden/>
              </w:rPr>
              <w:tab/>
            </w:r>
            <w:r w:rsidR="00976755">
              <w:rPr>
                <w:webHidden/>
              </w:rPr>
              <w:fldChar w:fldCharType="begin"/>
            </w:r>
            <w:r w:rsidR="00976755">
              <w:rPr>
                <w:webHidden/>
              </w:rPr>
              <w:instrText xml:space="preserve"> PAGEREF _Toc496179357 \h </w:instrText>
            </w:r>
            <w:r w:rsidR="00976755">
              <w:rPr>
                <w:webHidden/>
              </w:rPr>
            </w:r>
            <w:r w:rsidR="00976755">
              <w:rPr>
                <w:webHidden/>
              </w:rPr>
              <w:fldChar w:fldCharType="separate"/>
            </w:r>
            <w:r w:rsidR="00265E53">
              <w:rPr>
                <w:webHidden/>
              </w:rPr>
              <w:t>5</w:t>
            </w:r>
            <w:r w:rsidR="00976755">
              <w:rPr>
                <w:webHidden/>
              </w:rPr>
              <w:fldChar w:fldCharType="end"/>
            </w:r>
          </w:hyperlink>
        </w:p>
        <w:p w14:paraId="48CA1B89" w14:textId="77777777" w:rsidR="00976755" w:rsidRDefault="00D70F39">
          <w:pPr>
            <w:pStyle w:val="TOC3"/>
            <w:rPr>
              <w:rFonts w:asciiTheme="minorHAnsi" w:eastAsiaTheme="minorEastAsia" w:hAnsiTheme="minorHAnsi" w:cstheme="minorBidi"/>
              <w:spacing w:val="0"/>
              <w:lang w:val="en-AU" w:eastAsia="en-AU"/>
            </w:rPr>
          </w:pPr>
          <w:hyperlink w:anchor="_Toc496179358" w:history="1">
            <w:r w:rsidR="00976755" w:rsidRPr="003A7B9A">
              <w:rPr>
                <w:rStyle w:val="Hyperlink"/>
              </w:rPr>
              <w:t>Subtopic focus</w:t>
            </w:r>
            <w:r w:rsidR="00976755">
              <w:rPr>
                <w:webHidden/>
              </w:rPr>
              <w:tab/>
            </w:r>
            <w:r w:rsidR="00976755">
              <w:rPr>
                <w:webHidden/>
              </w:rPr>
              <w:fldChar w:fldCharType="begin"/>
            </w:r>
            <w:r w:rsidR="00976755">
              <w:rPr>
                <w:webHidden/>
              </w:rPr>
              <w:instrText xml:space="preserve"> PAGEREF _Toc496179358 \h </w:instrText>
            </w:r>
            <w:r w:rsidR="00976755">
              <w:rPr>
                <w:webHidden/>
              </w:rPr>
            </w:r>
            <w:r w:rsidR="00976755">
              <w:rPr>
                <w:webHidden/>
              </w:rPr>
              <w:fldChar w:fldCharType="separate"/>
            </w:r>
            <w:r w:rsidR="00265E53">
              <w:rPr>
                <w:webHidden/>
              </w:rPr>
              <w:t>5</w:t>
            </w:r>
            <w:r w:rsidR="00976755">
              <w:rPr>
                <w:webHidden/>
              </w:rPr>
              <w:fldChar w:fldCharType="end"/>
            </w:r>
          </w:hyperlink>
        </w:p>
        <w:p w14:paraId="0C8F3D33" w14:textId="77777777" w:rsidR="00976755" w:rsidRDefault="00D70F39">
          <w:pPr>
            <w:pStyle w:val="TOC2"/>
            <w:rPr>
              <w:rFonts w:asciiTheme="minorHAnsi" w:eastAsiaTheme="minorEastAsia" w:hAnsiTheme="minorHAnsi" w:cstheme="minorBidi"/>
              <w:spacing w:val="0"/>
              <w:lang w:val="en-AU" w:eastAsia="en-AU"/>
            </w:rPr>
          </w:pPr>
          <w:hyperlink w:anchor="_Toc496179359" w:history="1">
            <w:r w:rsidR="00976755" w:rsidRPr="003A7B9A">
              <w:rPr>
                <w:rStyle w:val="Hyperlink"/>
              </w:rPr>
              <w:t>M1.1 Practicalities of measurement</w:t>
            </w:r>
            <w:r w:rsidR="00976755">
              <w:rPr>
                <w:webHidden/>
              </w:rPr>
              <w:tab/>
            </w:r>
            <w:r w:rsidR="00976755">
              <w:rPr>
                <w:webHidden/>
              </w:rPr>
              <w:fldChar w:fldCharType="begin"/>
            </w:r>
            <w:r w:rsidR="00976755">
              <w:rPr>
                <w:webHidden/>
              </w:rPr>
              <w:instrText xml:space="preserve"> PAGEREF _Toc496179359 \h </w:instrText>
            </w:r>
            <w:r w:rsidR="00976755">
              <w:rPr>
                <w:webHidden/>
              </w:rPr>
            </w:r>
            <w:r w:rsidR="00976755">
              <w:rPr>
                <w:webHidden/>
              </w:rPr>
              <w:fldChar w:fldCharType="separate"/>
            </w:r>
            <w:r w:rsidR="00265E53">
              <w:rPr>
                <w:webHidden/>
              </w:rPr>
              <w:t>5</w:t>
            </w:r>
            <w:r w:rsidR="00976755">
              <w:rPr>
                <w:webHidden/>
              </w:rPr>
              <w:fldChar w:fldCharType="end"/>
            </w:r>
          </w:hyperlink>
        </w:p>
        <w:p w14:paraId="6E2B8C9D" w14:textId="77777777" w:rsidR="00976755" w:rsidRDefault="00D70F39">
          <w:pPr>
            <w:pStyle w:val="TOC3"/>
            <w:rPr>
              <w:rFonts w:asciiTheme="minorHAnsi" w:eastAsiaTheme="minorEastAsia" w:hAnsiTheme="minorHAnsi" w:cstheme="minorBidi"/>
              <w:spacing w:val="0"/>
              <w:lang w:val="en-AU" w:eastAsia="en-AU"/>
            </w:rPr>
          </w:pPr>
          <w:hyperlink w:anchor="_Toc496179360" w:history="1">
            <w:r w:rsidR="00976755" w:rsidRPr="003A7B9A">
              <w:rPr>
                <w:rStyle w:val="Hyperlink"/>
              </w:rPr>
              <w:t>Considerations and teaching strategies</w:t>
            </w:r>
            <w:r w:rsidR="00976755">
              <w:rPr>
                <w:webHidden/>
              </w:rPr>
              <w:tab/>
            </w:r>
            <w:r w:rsidR="00976755">
              <w:rPr>
                <w:webHidden/>
              </w:rPr>
              <w:fldChar w:fldCharType="begin"/>
            </w:r>
            <w:r w:rsidR="00976755">
              <w:rPr>
                <w:webHidden/>
              </w:rPr>
              <w:instrText xml:space="preserve"> PAGEREF _Toc496179360 \h </w:instrText>
            </w:r>
            <w:r w:rsidR="00976755">
              <w:rPr>
                <w:webHidden/>
              </w:rPr>
            </w:r>
            <w:r w:rsidR="00976755">
              <w:rPr>
                <w:webHidden/>
              </w:rPr>
              <w:fldChar w:fldCharType="separate"/>
            </w:r>
            <w:r w:rsidR="00265E53">
              <w:rPr>
                <w:webHidden/>
              </w:rPr>
              <w:t>5</w:t>
            </w:r>
            <w:r w:rsidR="00976755">
              <w:rPr>
                <w:webHidden/>
              </w:rPr>
              <w:fldChar w:fldCharType="end"/>
            </w:r>
          </w:hyperlink>
        </w:p>
        <w:p w14:paraId="17BE60FE" w14:textId="77777777" w:rsidR="00976755" w:rsidRDefault="00D70F39">
          <w:pPr>
            <w:pStyle w:val="TOC3"/>
            <w:rPr>
              <w:rFonts w:asciiTheme="minorHAnsi" w:eastAsiaTheme="minorEastAsia" w:hAnsiTheme="minorHAnsi" w:cstheme="minorBidi"/>
              <w:spacing w:val="0"/>
              <w:lang w:val="en-AU" w:eastAsia="en-AU"/>
            </w:rPr>
          </w:pPr>
          <w:hyperlink w:anchor="_Toc496179361" w:history="1">
            <w:r w:rsidR="00976755" w:rsidRPr="003A7B9A">
              <w:rPr>
                <w:rStyle w:val="Hyperlink"/>
              </w:rPr>
              <w:t>Suggested applications and exemplar questions</w:t>
            </w:r>
            <w:r w:rsidR="00976755">
              <w:rPr>
                <w:webHidden/>
              </w:rPr>
              <w:tab/>
            </w:r>
            <w:r w:rsidR="00976755">
              <w:rPr>
                <w:webHidden/>
              </w:rPr>
              <w:fldChar w:fldCharType="begin"/>
            </w:r>
            <w:r w:rsidR="00976755">
              <w:rPr>
                <w:webHidden/>
              </w:rPr>
              <w:instrText xml:space="preserve"> PAGEREF _Toc496179361 \h </w:instrText>
            </w:r>
            <w:r w:rsidR="00976755">
              <w:rPr>
                <w:webHidden/>
              </w:rPr>
            </w:r>
            <w:r w:rsidR="00976755">
              <w:rPr>
                <w:webHidden/>
              </w:rPr>
              <w:fldChar w:fldCharType="separate"/>
            </w:r>
            <w:r w:rsidR="00265E53">
              <w:rPr>
                <w:webHidden/>
              </w:rPr>
              <w:t>5</w:t>
            </w:r>
            <w:r w:rsidR="00976755">
              <w:rPr>
                <w:webHidden/>
              </w:rPr>
              <w:fldChar w:fldCharType="end"/>
            </w:r>
          </w:hyperlink>
        </w:p>
        <w:p w14:paraId="7D9BB0C9" w14:textId="77777777" w:rsidR="00976755" w:rsidRDefault="00D70F39">
          <w:pPr>
            <w:pStyle w:val="TOC2"/>
            <w:rPr>
              <w:rFonts w:asciiTheme="minorHAnsi" w:eastAsiaTheme="minorEastAsia" w:hAnsiTheme="minorHAnsi" w:cstheme="minorBidi"/>
              <w:spacing w:val="0"/>
              <w:lang w:val="en-AU" w:eastAsia="en-AU"/>
            </w:rPr>
          </w:pPr>
          <w:hyperlink w:anchor="_Toc496179362" w:history="1">
            <w:r w:rsidR="00976755" w:rsidRPr="003A7B9A">
              <w:rPr>
                <w:rStyle w:val="Hyperlink"/>
              </w:rPr>
              <w:t>M1.2: Perimeter, area and volume</w:t>
            </w:r>
            <w:r w:rsidR="00976755">
              <w:rPr>
                <w:webHidden/>
              </w:rPr>
              <w:tab/>
            </w:r>
            <w:r w:rsidR="00976755">
              <w:rPr>
                <w:webHidden/>
              </w:rPr>
              <w:fldChar w:fldCharType="begin"/>
            </w:r>
            <w:r w:rsidR="00976755">
              <w:rPr>
                <w:webHidden/>
              </w:rPr>
              <w:instrText xml:space="preserve"> PAGEREF _Toc496179362 \h </w:instrText>
            </w:r>
            <w:r w:rsidR="00976755">
              <w:rPr>
                <w:webHidden/>
              </w:rPr>
            </w:r>
            <w:r w:rsidR="00976755">
              <w:rPr>
                <w:webHidden/>
              </w:rPr>
              <w:fldChar w:fldCharType="separate"/>
            </w:r>
            <w:r w:rsidR="00265E53">
              <w:rPr>
                <w:webHidden/>
              </w:rPr>
              <w:t>6</w:t>
            </w:r>
            <w:r w:rsidR="00976755">
              <w:rPr>
                <w:webHidden/>
              </w:rPr>
              <w:fldChar w:fldCharType="end"/>
            </w:r>
          </w:hyperlink>
        </w:p>
        <w:p w14:paraId="58D9F7EB" w14:textId="77777777" w:rsidR="00976755" w:rsidRDefault="00D70F39">
          <w:pPr>
            <w:pStyle w:val="TOC3"/>
            <w:rPr>
              <w:rFonts w:asciiTheme="minorHAnsi" w:eastAsiaTheme="minorEastAsia" w:hAnsiTheme="minorHAnsi" w:cstheme="minorBidi"/>
              <w:spacing w:val="0"/>
              <w:lang w:val="en-AU" w:eastAsia="en-AU"/>
            </w:rPr>
          </w:pPr>
          <w:hyperlink w:anchor="_Toc496179363" w:history="1">
            <w:r w:rsidR="00976755" w:rsidRPr="003A7B9A">
              <w:rPr>
                <w:rStyle w:val="Hyperlink"/>
              </w:rPr>
              <w:t>Considerations and teaching strategies</w:t>
            </w:r>
            <w:r w:rsidR="00976755">
              <w:rPr>
                <w:webHidden/>
              </w:rPr>
              <w:tab/>
            </w:r>
            <w:r w:rsidR="00976755">
              <w:rPr>
                <w:webHidden/>
              </w:rPr>
              <w:fldChar w:fldCharType="begin"/>
            </w:r>
            <w:r w:rsidR="00976755">
              <w:rPr>
                <w:webHidden/>
              </w:rPr>
              <w:instrText xml:space="preserve"> PAGEREF _Toc496179363 \h </w:instrText>
            </w:r>
            <w:r w:rsidR="00976755">
              <w:rPr>
                <w:webHidden/>
              </w:rPr>
            </w:r>
            <w:r w:rsidR="00976755">
              <w:rPr>
                <w:webHidden/>
              </w:rPr>
              <w:fldChar w:fldCharType="separate"/>
            </w:r>
            <w:r w:rsidR="00265E53">
              <w:rPr>
                <w:webHidden/>
              </w:rPr>
              <w:t>6</w:t>
            </w:r>
            <w:r w:rsidR="00976755">
              <w:rPr>
                <w:webHidden/>
              </w:rPr>
              <w:fldChar w:fldCharType="end"/>
            </w:r>
          </w:hyperlink>
        </w:p>
        <w:p w14:paraId="3D08D79A" w14:textId="77777777" w:rsidR="00976755" w:rsidRDefault="00D70F39">
          <w:pPr>
            <w:pStyle w:val="TOC3"/>
            <w:rPr>
              <w:rFonts w:asciiTheme="minorHAnsi" w:eastAsiaTheme="minorEastAsia" w:hAnsiTheme="minorHAnsi" w:cstheme="minorBidi"/>
              <w:spacing w:val="0"/>
              <w:lang w:val="en-AU" w:eastAsia="en-AU"/>
            </w:rPr>
          </w:pPr>
          <w:hyperlink w:anchor="_Toc496179364" w:history="1">
            <w:r w:rsidR="00976755" w:rsidRPr="003A7B9A">
              <w:rPr>
                <w:rStyle w:val="Hyperlink"/>
              </w:rPr>
              <w:t>Suggested applications and exemplar questions</w:t>
            </w:r>
            <w:r w:rsidR="00976755">
              <w:rPr>
                <w:webHidden/>
              </w:rPr>
              <w:tab/>
            </w:r>
            <w:r w:rsidR="00976755">
              <w:rPr>
                <w:webHidden/>
              </w:rPr>
              <w:fldChar w:fldCharType="begin"/>
            </w:r>
            <w:r w:rsidR="00976755">
              <w:rPr>
                <w:webHidden/>
              </w:rPr>
              <w:instrText xml:space="preserve"> PAGEREF _Toc496179364 \h </w:instrText>
            </w:r>
            <w:r w:rsidR="00976755">
              <w:rPr>
                <w:webHidden/>
              </w:rPr>
            </w:r>
            <w:r w:rsidR="00976755">
              <w:rPr>
                <w:webHidden/>
              </w:rPr>
              <w:fldChar w:fldCharType="separate"/>
            </w:r>
            <w:r w:rsidR="00265E53">
              <w:rPr>
                <w:webHidden/>
              </w:rPr>
              <w:t>6</w:t>
            </w:r>
            <w:r w:rsidR="00976755">
              <w:rPr>
                <w:webHidden/>
              </w:rPr>
              <w:fldChar w:fldCharType="end"/>
            </w:r>
          </w:hyperlink>
        </w:p>
        <w:p w14:paraId="1743F1A2" w14:textId="77777777" w:rsidR="00976755" w:rsidRDefault="00D70F39">
          <w:pPr>
            <w:pStyle w:val="TOC2"/>
            <w:rPr>
              <w:rFonts w:asciiTheme="minorHAnsi" w:eastAsiaTheme="minorEastAsia" w:hAnsiTheme="minorHAnsi" w:cstheme="minorBidi"/>
              <w:spacing w:val="0"/>
              <w:lang w:val="en-AU" w:eastAsia="en-AU"/>
            </w:rPr>
          </w:pPr>
          <w:hyperlink w:anchor="_Toc496179365" w:history="1">
            <w:r w:rsidR="00976755" w:rsidRPr="003A7B9A">
              <w:rPr>
                <w:rStyle w:val="Hyperlink"/>
              </w:rPr>
              <w:t>M1.3 Units of energy and mass</w:t>
            </w:r>
            <w:r w:rsidR="00976755">
              <w:rPr>
                <w:webHidden/>
              </w:rPr>
              <w:tab/>
            </w:r>
            <w:r w:rsidR="00976755">
              <w:rPr>
                <w:webHidden/>
              </w:rPr>
              <w:fldChar w:fldCharType="begin"/>
            </w:r>
            <w:r w:rsidR="00976755">
              <w:rPr>
                <w:webHidden/>
              </w:rPr>
              <w:instrText xml:space="preserve"> PAGEREF _Toc496179365 \h </w:instrText>
            </w:r>
            <w:r w:rsidR="00976755">
              <w:rPr>
                <w:webHidden/>
              </w:rPr>
            </w:r>
            <w:r w:rsidR="00976755">
              <w:rPr>
                <w:webHidden/>
              </w:rPr>
              <w:fldChar w:fldCharType="separate"/>
            </w:r>
            <w:r w:rsidR="00265E53">
              <w:rPr>
                <w:webHidden/>
              </w:rPr>
              <w:t>9</w:t>
            </w:r>
            <w:r w:rsidR="00976755">
              <w:rPr>
                <w:webHidden/>
              </w:rPr>
              <w:fldChar w:fldCharType="end"/>
            </w:r>
          </w:hyperlink>
        </w:p>
        <w:p w14:paraId="2499A0A8" w14:textId="77777777" w:rsidR="00976755" w:rsidRDefault="00D70F39">
          <w:pPr>
            <w:pStyle w:val="TOC3"/>
            <w:rPr>
              <w:rFonts w:asciiTheme="minorHAnsi" w:eastAsiaTheme="minorEastAsia" w:hAnsiTheme="minorHAnsi" w:cstheme="minorBidi"/>
              <w:spacing w:val="0"/>
              <w:lang w:val="en-AU" w:eastAsia="en-AU"/>
            </w:rPr>
          </w:pPr>
          <w:hyperlink w:anchor="_Toc496179366" w:history="1">
            <w:r w:rsidR="00976755" w:rsidRPr="003A7B9A">
              <w:rPr>
                <w:rStyle w:val="Hyperlink"/>
              </w:rPr>
              <w:t>Considerations and teaching strategies</w:t>
            </w:r>
            <w:r w:rsidR="00976755">
              <w:rPr>
                <w:webHidden/>
              </w:rPr>
              <w:tab/>
            </w:r>
            <w:r w:rsidR="00976755">
              <w:rPr>
                <w:webHidden/>
              </w:rPr>
              <w:fldChar w:fldCharType="begin"/>
            </w:r>
            <w:r w:rsidR="00976755">
              <w:rPr>
                <w:webHidden/>
              </w:rPr>
              <w:instrText xml:space="preserve"> PAGEREF _Toc496179366 \h </w:instrText>
            </w:r>
            <w:r w:rsidR="00976755">
              <w:rPr>
                <w:webHidden/>
              </w:rPr>
            </w:r>
            <w:r w:rsidR="00976755">
              <w:rPr>
                <w:webHidden/>
              </w:rPr>
              <w:fldChar w:fldCharType="separate"/>
            </w:r>
            <w:r w:rsidR="00265E53">
              <w:rPr>
                <w:webHidden/>
              </w:rPr>
              <w:t>9</w:t>
            </w:r>
            <w:r w:rsidR="00976755">
              <w:rPr>
                <w:webHidden/>
              </w:rPr>
              <w:fldChar w:fldCharType="end"/>
            </w:r>
          </w:hyperlink>
        </w:p>
        <w:p w14:paraId="34B5077A" w14:textId="77777777" w:rsidR="00976755" w:rsidRDefault="00D70F39">
          <w:pPr>
            <w:pStyle w:val="TOC3"/>
            <w:rPr>
              <w:rFonts w:asciiTheme="minorHAnsi" w:eastAsiaTheme="minorEastAsia" w:hAnsiTheme="minorHAnsi" w:cstheme="minorBidi"/>
              <w:spacing w:val="0"/>
              <w:lang w:val="en-AU" w:eastAsia="en-AU"/>
            </w:rPr>
          </w:pPr>
          <w:hyperlink w:anchor="_Toc496179367" w:history="1">
            <w:r w:rsidR="00976755" w:rsidRPr="003A7B9A">
              <w:rPr>
                <w:rStyle w:val="Hyperlink"/>
              </w:rPr>
              <w:t>Suggested applications and exemplar questions</w:t>
            </w:r>
            <w:r w:rsidR="00976755">
              <w:rPr>
                <w:webHidden/>
              </w:rPr>
              <w:tab/>
            </w:r>
            <w:r w:rsidR="00976755">
              <w:rPr>
                <w:webHidden/>
              </w:rPr>
              <w:fldChar w:fldCharType="begin"/>
            </w:r>
            <w:r w:rsidR="00976755">
              <w:rPr>
                <w:webHidden/>
              </w:rPr>
              <w:instrText xml:space="preserve"> PAGEREF _Toc496179367 \h </w:instrText>
            </w:r>
            <w:r w:rsidR="00976755">
              <w:rPr>
                <w:webHidden/>
              </w:rPr>
            </w:r>
            <w:r w:rsidR="00976755">
              <w:rPr>
                <w:webHidden/>
              </w:rPr>
              <w:fldChar w:fldCharType="separate"/>
            </w:r>
            <w:r w:rsidR="00265E53">
              <w:rPr>
                <w:webHidden/>
              </w:rPr>
              <w:t>10</w:t>
            </w:r>
            <w:r w:rsidR="00976755">
              <w:rPr>
                <w:webHidden/>
              </w:rPr>
              <w:fldChar w:fldCharType="end"/>
            </w:r>
          </w:hyperlink>
        </w:p>
        <w:p w14:paraId="1FECA0E0" w14:textId="77777777" w:rsidR="00976755" w:rsidRDefault="00D70F39">
          <w:pPr>
            <w:pStyle w:val="TOC2"/>
            <w:rPr>
              <w:rFonts w:asciiTheme="minorHAnsi" w:eastAsiaTheme="minorEastAsia" w:hAnsiTheme="minorHAnsi" w:cstheme="minorBidi"/>
              <w:spacing w:val="0"/>
              <w:lang w:val="en-AU" w:eastAsia="en-AU"/>
            </w:rPr>
          </w:pPr>
          <w:hyperlink w:anchor="_Toc496179368" w:history="1">
            <w:r w:rsidR="00976755" w:rsidRPr="003A7B9A">
              <w:rPr>
                <w:rStyle w:val="Hyperlink"/>
              </w:rPr>
              <w:t>MS-M2: Working with Time</w:t>
            </w:r>
            <w:r w:rsidR="00976755">
              <w:rPr>
                <w:webHidden/>
              </w:rPr>
              <w:tab/>
            </w:r>
            <w:r w:rsidR="00976755">
              <w:rPr>
                <w:webHidden/>
              </w:rPr>
              <w:fldChar w:fldCharType="begin"/>
            </w:r>
            <w:r w:rsidR="00976755">
              <w:rPr>
                <w:webHidden/>
              </w:rPr>
              <w:instrText xml:space="preserve"> PAGEREF _Toc496179368 \h </w:instrText>
            </w:r>
            <w:r w:rsidR="00976755">
              <w:rPr>
                <w:webHidden/>
              </w:rPr>
            </w:r>
            <w:r w:rsidR="00976755">
              <w:rPr>
                <w:webHidden/>
              </w:rPr>
              <w:fldChar w:fldCharType="separate"/>
            </w:r>
            <w:r w:rsidR="00265E53">
              <w:rPr>
                <w:webHidden/>
              </w:rPr>
              <w:t>11</w:t>
            </w:r>
            <w:r w:rsidR="00976755">
              <w:rPr>
                <w:webHidden/>
              </w:rPr>
              <w:fldChar w:fldCharType="end"/>
            </w:r>
          </w:hyperlink>
        </w:p>
        <w:p w14:paraId="53E464C6" w14:textId="77777777" w:rsidR="00976755" w:rsidRDefault="00D70F39">
          <w:pPr>
            <w:pStyle w:val="TOC3"/>
            <w:rPr>
              <w:rFonts w:asciiTheme="minorHAnsi" w:eastAsiaTheme="minorEastAsia" w:hAnsiTheme="minorHAnsi" w:cstheme="minorBidi"/>
              <w:spacing w:val="0"/>
              <w:lang w:val="en-AU" w:eastAsia="en-AU"/>
            </w:rPr>
          </w:pPr>
          <w:hyperlink w:anchor="_Toc496179369" w:history="1">
            <w:r w:rsidR="00976755" w:rsidRPr="003A7B9A">
              <w:rPr>
                <w:rStyle w:val="Hyperlink"/>
              </w:rPr>
              <w:t>Subtopic focus</w:t>
            </w:r>
            <w:r w:rsidR="00976755">
              <w:rPr>
                <w:webHidden/>
              </w:rPr>
              <w:tab/>
            </w:r>
            <w:r w:rsidR="00976755">
              <w:rPr>
                <w:webHidden/>
              </w:rPr>
              <w:fldChar w:fldCharType="begin"/>
            </w:r>
            <w:r w:rsidR="00976755">
              <w:rPr>
                <w:webHidden/>
              </w:rPr>
              <w:instrText xml:space="preserve"> PAGEREF _Toc496179369 \h </w:instrText>
            </w:r>
            <w:r w:rsidR="00976755">
              <w:rPr>
                <w:webHidden/>
              </w:rPr>
            </w:r>
            <w:r w:rsidR="00976755">
              <w:rPr>
                <w:webHidden/>
              </w:rPr>
              <w:fldChar w:fldCharType="separate"/>
            </w:r>
            <w:r w:rsidR="00265E53">
              <w:rPr>
                <w:webHidden/>
              </w:rPr>
              <w:t>11</w:t>
            </w:r>
            <w:r w:rsidR="00976755">
              <w:rPr>
                <w:webHidden/>
              </w:rPr>
              <w:fldChar w:fldCharType="end"/>
            </w:r>
          </w:hyperlink>
        </w:p>
        <w:p w14:paraId="7BFAF0FE" w14:textId="77777777" w:rsidR="00976755" w:rsidRDefault="00D70F39">
          <w:pPr>
            <w:pStyle w:val="TOC3"/>
            <w:rPr>
              <w:rFonts w:asciiTheme="minorHAnsi" w:eastAsiaTheme="minorEastAsia" w:hAnsiTheme="minorHAnsi" w:cstheme="minorBidi"/>
              <w:spacing w:val="0"/>
              <w:lang w:val="en-AU" w:eastAsia="en-AU"/>
            </w:rPr>
          </w:pPr>
          <w:hyperlink w:anchor="_Toc496179370" w:history="1">
            <w:r w:rsidR="00976755" w:rsidRPr="003A7B9A">
              <w:rPr>
                <w:rStyle w:val="Hyperlink"/>
              </w:rPr>
              <w:t>Considerations and teaching strategies</w:t>
            </w:r>
            <w:r w:rsidR="00976755">
              <w:rPr>
                <w:webHidden/>
              </w:rPr>
              <w:tab/>
            </w:r>
            <w:r w:rsidR="00976755">
              <w:rPr>
                <w:webHidden/>
              </w:rPr>
              <w:fldChar w:fldCharType="begin"/>
            </w:r>
            <w:r w:rsidR="00976755">
              <w:rPr>
                <w:webHidden/>
              </w:rPr>
              <w:instrText xml:space="preserve"> PAGEREF _Toc496179370 \h </w:instrText>
            </w:r>
            <w:r w:rsidR="00976755">
              <w:rPr>
                <w:webHidden/>
              </w:rPr>
            </w:r>
            <w:r w:rsidR="00976755">
              <w:rPr>
                <w:webHidden/>
              </w:rPr>
              <w:fldChar w:fldCharType="separate"/>
            </w:r>
            <w:r w:rsidR="00265E53">
              <w:rPr>
                <w:webHidden/>
              </w:rPr>
              <w:t>11</w:t>
            </w:r>
            <w:r w:rsidR="00976755">
              <w:rPr>
                <w:webHidden/>
              </w:rPr>
              <w:fldChar w:fldCharType="end"/>
            </w:r>
          </w:hyperlink>
        </w:p>
        <w:p w14:paraId="64FC4425" w14:textId="77777777" w:rsidR="00976755" w:rsidRDefault="00D70F39">
          <w:pPr>
            <w:pStyle w:val="TOC3"/>
            <w:rPr>
              <w:rFonts w:asciiTheme="minorHAnsi" w:eastAsiaTheme="minorEastAsia" w:hAnsiTheme="minorHAnsi" w:cstheme="minorBidi"/>
              <w:spacing w:val="0"/>
              <w:lang w:val="en-AU" w:eastAsia="en-AU"/>
            </w:rPr>
          </w:pPr>
          <w:hyperlink w:anchor="_Toc496179371" w:history="1">
            <w:r w:rsidR="00976755" w:rsidRPr="003A7B9A">
              <w:rPr>
                <w:rStyle w:val="Hyperlink"/>
              </w:rPr>
              <w:t>Suggested applications and exemplar questions</w:t>
            </w:r>
            <w:r w:rsidR="00976755">
              <w:rPr>
                <w:webHidden/>
              </w:rPr>
              <w:tab/>
            </w:r>
            <w:r w:rsidR="00976755">
              <w:rPr>
                <w:webHidden/>
              </w:rPr>
              <w:fldChar w:fldCharType="begin"/>
            </w:r>
            <w:r w:rsidR="00976755">
              <w:rPr>
                <w:webHidden/>
              </w:rPr>
              <w:instrText xml:space="preserve"> PAGEREF _Toc496179371 \h </w:instrText>
            </w:r>
            <w:r w:rsidR="00976755">
              <w:rPr>
                <w:webHidden/>
              </w:rPr>
            </w:r>
            <w:r w:rsidR="00976755">
              <w:rPr>
                <w:webHidden/>
              </w:rPr>
              <w:fldChar w:fldCharType="separate"/>
            </w:r>
            <w:r w:rsidR="00265E53">
              <w:rPr>
                <w:webHidden/>
              </w:rPr>
              <w:t>11</w:t>
            </w:r>
            <w:r w:rsidR="00976755">
              <w:rPr>
                <w:webHidden/>
              </w:rPr>
              <w:fldChar w:fldCharType="end"/>
            </w:r>
          </w:hyperlink>
        </w:p>
        <w:p w14:paraId="6AAFE631" w14:textId="5B6668A4" w:rsidR="005E558C" w:rsidRPr="00C35024" w:rsidRDefault="005E558C" w:rsidP="00173787">
          <w:pPr>
            <w:pStyle w:val="TOC1"/>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96179349"/>
      <w:bookmarkStart w:id="2" w:name="_Toc345321925"/>
      <w:r>
        <w:lastRenderedPageBreak/>
        <w:t>Topic focus</w:t>
      </w:r>
      <w:bookmarkEnd w:id="1"/>
    </w:p>
    <w:p w14:paraId="71F1DFCB" w14:textId="77777777" w:rsidR="00522EA1" w:rsidRPr="0078392E" w:rsidRDefault="00522EA1" w:rsidP="00522EA1">
      <w:pPr>
        <w:spacing w:after="120"/>
        <w:rPr>
          <w:rFonts w:eastAsia="Arial" w:cs="Arial"/>
          <w:color w:val="000000"/>
          <w:lang w:eastAsia="en-AU"/>
        </w:rPr>
      </w:pPr>
      <w:bookmarkStart w:id="3" w:name="_Toc472067652"/>
      <w:bookmarkEnd w:id="2"/>
      <w:r w:rsidRPr="0078392E">
        <w:rPr>
          <w:rFonts w:eastAsia="Arial" w:cs="Arial"/>
          <w:i/>
          <w:color w:val="000000"/>
          <w:lang w:eastAsia="en-AU"/>
        </w:rPr>
        <w:t>Measurement</w:t>
      </w:r>
      <w:r w:rsidRPr="0078392E">
        <w:rPr>
          <w:rFonts w:eastAsia="Arial" w:cs="Arial"/>
          <w:color w:val="000000"/>
          <w:lang w:eastAsia="en-AU"/>
        </w:rPr>
        <w:t xml:space="preserve"> involves the application of knowledge, understanding</w:t>
      </w:r>
      <w:r>
        <w:rPr>
          <w:rFonts w:eastAsia="Arial" w:cs="Arial"/>
          <w:color w:val="000000"/>
          <w:lang w:eastAsia="en-AU"/>
        </w:rPr>
        <w:t xml:space="preserve"> and</w:t>
      </w:r>
      <w:r w:rsidRPr="0078392E">
        <w:rPr>
          <w:rFonts w:eastAsia="Arial" w:cs="Arial"/>
          <w:color w:val="000000"/>
          <w:lang w:eastAsia="en-AU"/>
        </w:rPr>
        <w:t xml:space="preserve"> skills of numbers and geometry to quantify and solve problems in practical situations. </w:t>
      </w:r>
    </w:p>
    <w:p w14:paraId="67237205" w14:textId="77777777" w:rsidR="00522EA1" w:rsidRDefault="00522EA1" w:rsidP="00522EA1">
      <w:pPr>
        <w:spacing w:after="120"/>
        <w:rPr>
          <w:rFonts w:eastAsia="Arial" w:cs="Arial"/>
          <w:color w:val="000000"/>
          <w:lang w:eastAsia="en-AU"/>
        </w:rPr>
      </w:pPr>
      <w:r w:rsidRPr="0078392E">
        <w:rPr>
          <w:rFonts w:eastAsia="Arial" w:cs="Arial"/>
          <w:color w:val="000000"/>
          <w:lang w:eastAsia="en-AU"/>
        </w:rPr>
        <w:t>Knowledge of measurement enables completion of daily tasks such as making time estimations, measuring medicine, finding weights and understanding areas of materials or substances.</w:t>
      </w:r>
    </w:p>
    <w:p w14:paraId="7D434B87" w14:textId="55DA0CA5" w:rsidR="00761776" w:rsidRPr="00C30062" w:rsidRDefault="00522EA1" w:rsidP="00522EA1">
      <w:pPr>
        <w:spacing w:after="0"/>
        <w:rPr>
          <w:rFonts w:cs="Arial"/>
        </w:rPr>
      </w:pPr>
      <w:r>
        <w:rPr>
          <w:rFonts w:eastAsia="Arial" w:cs="Arial"/>
          <w:color w:val="000000"/>
          <w:lang w:eastAsia="en-AU"/>
        </w:rPr>
        <w:t>The s</w:t>
      </w:r>
      <w:r w:rsidRPr="0078392E">
        <w:rPr>
          <w:rFonts w:eastAsia="Arial" w:cs="Arial"/>
          <w:color w:val="000000"/>
          <w:lang w:eastAsia="en-AU"/>
        </w:rPr>
        <w:t>tudy of measurement is important in developing students’ ability to make reasonable estimates for quantities, apply appropriate levels of accuracy to particular situations, and apply understanding of aspects of measurement such as length, area, volume and similarity to a variety of problems.</w:t>
      </w:r>
    </w:p>
    <w:p w14:paraId="6F8215EC" w14:textId="5EDF59D9" w:rsidR="00761776" w:rsidRDefault="00761776" w:rsidP="00761776">
      <w:pPr>
        <w:pStyle w:val="Heading1"/>
      </w:pPr>
      <w:bookmarkStart w:id="4" w:name="_Toc496179350"/>
      <w:r>
        <w:t>Prior learning</w:t>
      </w:r>
      <w:bookmarkEnd w:id="4"/>
    </w:p>
    <w:p w14:paraId="027BFE92" w14:textId="4C0B8B96" w:rsidR="00761776" w:rsidRDefault="00522EA1" w:rsidP="00761776">
      <w:pPr>
        <w:spacing w:after="0"/>
        <w:rPr>
          <w:rFonts w:cs="Arial"/>
        </w:rPr>
      </w:pPr>
      <w:r>
        <w:rPr>
          <w:rFonts w:cs="Arial"/>
        </w:rPr>
        <w:t>The material in this topic builds on content from the Measurement and Geometry Strand of the K</w:t>
      </w:r>
      <w:r>
        <w:t>–</w:t>
      </w:r>
      <w:r>
        <w:rPr>
          <w:rFonts w:cs="Arial"/>
        </w:rPr>
        <w:t xml:space="preserve">10 Mathematics syllabus, including the Stage 5.1 </w:t>
      </w:r>
      <w:proofErr w:type="spellStart"/>
      <w:r>
        <w:rPr>
          <w:rFonts w:cs="Arial"/>
        </w:rPr>
        <w:t>substrands</w:t>
      </w:r>
      <w:proofErr w:type="spellEnd"/>
      <w:r>
        <w:rPr>
          <w:rFonts w:cs="Arial"/>
        </w:rPr>
        <w:t xml:space="preserve"> of Area and Surface Area and Stage 5.2 </w:t>
      </w:r>
      <w:proofErr w:type="spellStart"/>
      <w:r>
        <w:rPr>
          <w:rFonts w:cs="Arial"/>
        </w:rPr>
        <w:t>substrands</w:t>
      </w:r>
      <w:proofErr w:type="spellEnd"/>
      <w:r>
        <w:rPr>
          <w:rFonts w:cs="Arial"/>
        </w:rPr>
        <w:t xml:space="preserve"> of Area and Surface Area and Volume.</w:t>
      </w:r>
    </w:p>
    <w:p w14:paraId="3B6B4A1C" w14:textId="080D039F" w:rsidR="00761776" w:rsidRDefault="00761776" w:rsidP="00761776">
      <w:pPr>
        <w:pStyle w:val="Heading1"/>
      </w:pPr>
      <w:bookmarkStart w:id="5" w:name="_Toc496179351"/>
      <w:r>
        <w:t>Terminology</w:t>
      </w:r>
      <w:bookmarkEnd w:id="5"/>
    </w:p>
    <w:tbl>
      <w:tblPr>
        <w:tblStyle w:val="NESATable"/>
        <w:tblW w:w="0" w:type="auto"/>
        <w:tblLook w:val="04A0" w:firstRow="1" w:lastRow="0" w:firstColumn="1" w:lastColumn="0" w:noHBand="0" w:noVBand="1"/>
        <w:tblDescription w:val="Alt text should describe what the table is communicating."/>
      </w:tblPr>
      <w:tblGrid>
        <w:gridCol w:w="3081"/>
        <w:gridCol w:w="3081"/>
        <w:gridCol w:w="3081"/>
      </w:tblGrid>
      <w:tr w:rsidR="00761776" w14:paraId="4ABB20D5" w14:textId="77777777" w:rsidTr="00E82C21">
        <w:trPr>
          <w:trHeight w:val="2262"/>
        </w:trPr>
        <w:tc>
          <w:tcPr>
            <w:cnfStyle w:val="001000000000" w:firstRow="0" w:lastRow="0" w:firstColumn="1" w:lastColumn="0" w:oddVBand="0" w:evenVBand="0" w:oddHBand="0" w:evenHBand="0" w:firstRowFirstColumn="0" w:firstRowLastColumn="0" w:lastRowFirstColumn="0" w:lastRowLastColumn="0"/>
            <w:tcW w:w="3081" w:type="dxa"/>
          </w:tcPr>
          <w:p w14:paraId="4474204D" w14:textId="77777777" w:rsidR="00522EA1" w:rsidRPr="00522EA1" w:rsidRDefault="00522EA1" w:rsidP="00522EA1">
            <w:pPr>
              <w:spacing w:after="0"/>
              <w:rPr>
                <w:rFonts w:cs="Arial"/>
                <w:b w:val="0"/>
              </w:rPr>
            </w:pPr>
            <w:r w:rsidRPr="00522EA1">
              <w:rPr>
                <w:rFonts w:cs="Arial"/>
                <w:b w:val="0"/>
              </w:rPr>
              <w:t>absolute error</w:t>
            </w:r>
          </w:p>
          <w:p w14:paraId="36081040" w14:textId="77777777" w:rsidR="00522EA1" w:rsidRPr="00522EA1" w:rsidRDefault="00522EA1" w:rsidP="00522EA1">
            <w:pPr>
              <w:spacing w:after="0"/>
              <w:rPr>
                <w:rFonts w:cs="Arial"/>
                <w:b w:val="0"/>
              </w:rPr>
            </w:pPr>
            <w:r w:rsidRPr="00522EA1">
              <w:rPr>
                <w:rFonts w:cs="Arial"/>
                <w:b w:val="0"/>
              </w:rPr>
              <w:t>accuracy</w:t>
            </w:r>
          </w:p>
          <w:p w14:paraId="6E643EC4" w14:textId="77777777" w:rsidR="00522EA1" w:rsidRPr="00522EA1" w:rsidRDefault="00522EA1" w:rsidP="00522EA1">
            <w:pPr>
              <w:spacing w:after="0"/>
              <w:rPr>
                <w:rFonts w:cs="Arial"/>
                <w:b w:val="0"/>
              </w:rPr>
            </w:pPr>
            <w:r w:rsidRPr="00522EA1">
              <w:rPr>
                <w:rFonts w:cs="Arial"/>
                <w:b w:val="0"/>
              </w:rPr>
              <w:t>adjacent</w:t>
            </w:r>
          </w:p>
          <w:p w14:paraId="16C8C50A" w14:textId="77777777" w:rsidR="00522EA1" w:rsidRPr="00522EA1" w:rsidRDefault="00522EA1" w:rsidP="00522EA1">
            <w:pPr>
              <w:spacing w:after="0"/>
              <w:rPr>
                <w:rFonts w:cs="Arial"/>
                <w:b w:val="0"/>
              </w:rPr>
            </w:pPr>
            <w:r w:rsidRPr="00522EA1">
              <w:rPr>
                <w:rFonts w:cs="Arial"/>
                <w:b w:val="0"/>
              </w:rPr>
              <w:t>area</w:t>
            </w:r>
          </w:p>
          <w:p w14:paraId="2F3BD066" w14:textId="77777777" w:rsidR="00522EA1" w:rsidRPr="00522EA1" w:rsidRDefault="00522EA1" w:rsidP="00522EA1">
            <w:pPr>
              <w:spacing w:after="0"/>
              <w:rPr>
                <w:rFonts w:cs="Arial"/>
                <w:b w:val="0"/>
              </w:rPr>
            </w:pPr>
            <w:r w:rsidRPr="00522EA1">
              <w:rPr>
                <w:rFonts w:cs="Arial"/>
                <w:b w:val="0"/>
              </w:rPr>
              <w:t>base area</w:t>
            </w:r>
          </w:p>
          <w:p w14:paraId="24B6A2A3" w14:textId="77777777" w:rsidR="00522EA1" w:rsidRPr="00522EA1" w:rsidRDefault="00522EA1" w:rsidP="00522EA1">
            <w:pPr>
              <w:spacing w:after="0"/>
              <w:rPr>
                <w:rFonts w:cs="Arial"/>
                <w:b w:val="0"/>
              </w:rPr>
            </w:pPr>
            <w:r w:rsidRPr="00522EA1">
              <w:rPr>
                <w:rFonts w:cs="Arial"/>
                <w:b w:val="0"/>
              </w:rPr>
              <w:t>calorie</w:t>
            </w:r>
          </w:p>
          <w:p w14:paraId="0D8A08EE" w14:textId="77777777" w:rsidR="00522EA1" w:rsidRPr="00522EA1" w:rsidRDefault="00522EA1" w:rsidP="00522EA1">
            <w:pPr>
              <w:spacing w:after="0"/>
              <w:rPr>
                <w:rFonts w:cs="Arial"/>
                <w:b w:val="0"/>
              </w:rPr>
            </w:pPr>
            <w:r w:rsidRPr="00522EA1">
              <w:rPr>
                <w:rFonts w:cs="Arial"/>
                <w:b w:val="0"/>
              </w:rPr>
              <w:t>capacity</w:t>
            </w:r>
          </w:p>
          <w:p w14:paraId="03855168" w14:textId="77777777" w:rsidR="00522EA1" w:rsidRPr="00522EA1" w:rsidRDefault="00522EA1" w:rsidP="00522EA1">
            <w:pPr>
              <w:spacing w:after="0"/>
              <w:rPr>
                <w:rFonts w:cs="Arial"/>
                <w:b w:val="0"/>
              </w:rPr>
            </w:pPr>
            <w:r w:rsidRPr="00522EA1">
              <w:rPr>
                <w:rFonts w:cs="Arial"/>
                <w:b w:val="0"/>
              </w:rPr>
              <w:t>composite shape</w:t>
            </w:r>
          </w:p>
          <w:p w14:paraId="2C90A613" w14:textId="77777777" w:rsidR="00522EA1" w:rsidRPr="00522EA1" w:rsidRDefault="00522EA1" w:rsidP="00522EA1">
            <w:pPr>
              <w:spacing w:after="0"/>
              <w:rPr>
                <w:rFonts w:cs="Arial"/>
                <w:b w:val="0"/>
              </w:rPr>
            </w:pPr>
            <w:r w:rsidRPr="00522EA1">
              <w:rPr>
                <w:rFonts w:cs="Arial"/>
                <w:b w:val="0"/>
              </w:rPr>
              <w:t>composite solid</w:t>
            </w:r>
          </w:p>
          <w:p w14:paraId="2A0261B8" w14:textId="77777777" w:rsidR="00522EA1" w:rsidRDefault="00522EA1" w:rsidP="00522EA1">
            <w:pPr>
              <w:spacing w:after="0"/>
              <w:rPr>
                <w:rFonts w:cs="Arial"/>
              </w:rPr>
            </w:pPr>
            <w:r w:rsidRPr="00522EA1">
              <w:rPr>
                <w:rFonts w:cs="Arial"/>
                <w:b w:val="0"/>
              </w:rPr>
              <w:t>Coordinated Universal Time</w:t>
            </w:r>
            <w:r>
              <w:rPr>
                <w:rFonts w:cs="Arial"/>
              </w:rPr>
              <w:t xml:space="preserve"> </w:t>
            </w:r>
          </w:p>
          <w:p w14:paraId="696438B5" w14:textId="27D8B320" w:rsidR="00761776" w:rsidRPr="006C21AE" w:rsidRDefault="00522EA1" w:rsidP="00522EA1">
            <w:pPr>
              <w:spacing w:after="0"/>
              <w:rPr>
                <w:rFonts w:cs="Arial"/>
                <w:b w:val="0"/>
              </w:rPr>
            </w:pPr>
            <w:r w:rsidRPr="00522EA1">
              <w:rPr>
                <w:rFonts w:cs="Arial"/>
                <w:b w:val="0"/>
              </w:rPr>
              <w:t>energy</w:t>
            </w:r>
          </w:p>
        </w:tc>
        <w:tc>
          <w:tcPr>
            <w:tcW w:w="3081" w:type="dxa"/>
          </w:tcPr>
          <w:p w14:paraId="362E8840"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error </w:t>
            </w:r>
          </w:p>
          <w:p w14:paraId="322DDD10"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hypotenuse</w:t>
            </w:r>
          </w:p>
          <w:p w14:paraId="2486722D"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International Date Line</w:t>
            </w:r>
          </w:p>
          <w:p w14:paraId="54D6E723"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joule</w:t>
            </w:r>
          </w:p>
          <w:p w14:paraId="536E0BCC"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limits of accuracy</w:t>
            </w:r>
          </w:p>
          <w:p w14:paraId="3FC76208"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latitude</w:t>
            </w:r>
          </w:p>
          <w:p w14:paraId="5F08AD56"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longitude</w:t>
            </w:r>
          </w:p>
          <w:p w14:paraId="6AEEB3AD"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mass</w:t>
            </w:r>
          </w:p>
          <w:p w14:paraId="626FE237"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metric prefixes</w:t>
            </w:r>
          </w:p>
          <w:p w14:paraId="789ED40E"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nutrition </w:t>
            </w:r>
          </w:p>
          <w:p w14:paraId="44E058B6" w14:textId="4EBC4610" w:rsidR="00761776" w:rsidRPr="00761776"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opposite</w:t>
            </w:r>
          </w:p>
        </w:tc>
        <w:tc>
          <w:tcPr>
            <w:tcW w:w="3081" w:type="dxa"/>
          </w:tcPr>
          <w:p w14:paraId="39FA6ECB"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percentage error</w:t>
            </w:r>
          </w:p>
          <w:p w14:paraId="5779421A"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perimeter</w:t>
            </w:r>
          </w:p>
          <w:p w14:paraId="61E9CFE9"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position coordinates</w:t>
            </w:r>
          </w:p>
          <w:p w14:paraId="61DA1022"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Pythagoras’ theorem</w:t>
            </w:r>
          </w:p>
          <w:p w14:paraId="05A9D72D"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sector of circle</w:t>
            </w:r>
          </w:p>
          <w:p w14:paraId="5FB07F43"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significant figures</w:t>
            </w:r>
          </w:p>
          <w:p w14:paraId="110F03BC"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standard form</w:t>
            </w:r>
          </w:p>
          <w:p w14:paraId="080F0756" w14:textId="77777777"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time zone</w:t>
            </w:r>
          </w:p>
          <w:p w14:paraId="43991F05" w14:textId="02C93220" w:rsidR="00522EA1" w:rsidRDefault="00522EA1" w:rsidP="00522EA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Trapezoidal rule</w:t>
            </w:r>
            <w:r w:rsidR="00A51FA2">
              <w:rPr>
                <w:rFonts w:cs="Arial"/>
              </w:rPr>
              <w:t xml:space="preserve"> </w:t>
            </w:r>
            <w:r w:rsidR="00DE0302">
              <w:rPr>
                <w:rFonts w:ascii="Wingdings" w:hAnsi="Wingdings"/>
                <w:b/>
              </w:rPr>
              <w:t></w:t>
            </w:r>
          </w:p>
          <w:p w14:paraId="6DB8199A" w14:textId="6447E62B" w:rsidR="00761776" w:rsidRDefault="00522EA1" w:rsidP="00522EA1">
            <w:pPr>
              <w:pStyle w:val="TableParagraph"/>
              <w:cnfStyle w:val="000000000000" w:firstRow="0" w:lastRow="0" w:firstColumn="0" w:lastColumn="0" w:oddVBand="0" w:evenVBand="0" w:oddHBand="0" w:evenHBand="0" w:firstRowFirstColumn="0" w:firstRowLastColumn="0" w:lastRowFirstColumn="0" w:lastRowLastColumn="0"/>
            </w:pPr>
            <w:r>
              <w:rPr>
                <w:rFonts w:cs="Arial"/>
              </w:rPr>
              <w:t>volume</w:t>
            </w:r>
          </w:p>
        </w:tc>
      </w:tr>
    </w:tbl>
    <w:p w14:paraId="71E0D0DF" w14:textId="3B8B59B0" w:rsidR="00761776" w:rsidRDefault="00761776" w:rsidP="00761776">
      <w:pPr>
        <w:pStyle w:val="Heading1"/>
      </w:pPr>
      <w:bookmarkStart w:id="6" w:name="_Toc496179352"/>
      <w:r>
        <w:t>Use of technology</w:t>
      </w:r>
      <w:bookmarkEnd w:id="6"/>
    </w:p>
    <w:p w14:paraId="22124F64" w14:textId="77777777" w:rsidR="00193ADC" w:rsidRDefault="00193ADC" w:rsidP="00193ADC">
      <w:pPr>
        <w:spacing w:after="120"/>
        <w:rPr>
          <w:rFonts w:cs="Arial"/>
        </w:rPr>
      </w:pPr>
      <w:r w:rsidRPr="002F6DEE">
        <w:rPr>
          <w:rFonts w:cs="Arial"/>
        </w:rPr>
        <w:t xml:space="preserve">Students should be given the opportunity to use suitable software applications to draw accurate figures, investigate geometrical properties, and create both two-dimensional (2D) and three-dimensional (3D) drawings. A spreadsheet could be used to investigate </w:t>
      </w:r>
      <w:proofErr w:type="spellStart"/>
      <w:r w:rsidRPr="002F6DEE">
        <w:rPr>
          <w:rFonts w:cs="Arial"/>
        </w:rPr>
        <w:t>maximising</w:t>
      </w:r>
      <w:proofErr w:type="spellEnd"/>
      <w:r w:rsidRPr="002F6DEE">
        <w:rPr>
          <w:rFonts w:cs="Arial"/>
        </w:rPr>
        <w:t xml:space="preserve"> the perimeters and areas of shapes.</w:t>
      </w:r>
    </w:p>
    <w:p w14:paraId="337C644E" w14:textId="7B94A13B" w:rsidR="00193ADC" w:rsidRDefault="00193ADC" w:rsidP="00193ADC">
      <w:pPr>
        <w:spacing w:after="120"/>
        <w:rPr>
          <w:rFonts w:cs="Arial"/>
        </w:rPr>
      </w:pPr>
      <w:r w:rsidRPr="002F6DEE">
        <w:rPr>
          <w:rFonts w:cs="Arial"/>
        </w:rPr>
        <w:t xml:space="preserve">Online conversion calculators are readily available and </w:t>
      </w:r>
      <w:r w:rsidR="00C46D18">
        <w:rPr>
          <w:rFonts w:cs="Arial"/>
        </w:rPr>
        <w:t>may</w:t>
      </w:r>
      <w:r w:rsidR="00C46D18" w:rsidRPr="002F6DEE">
        <w:rPr>
          <w:rFonts w:cs="Arial"/>
        </w:rPr>
        <w:t xml:space="preserve"> </w:t>
      </w:r>
      <w:r w:rsidRPr="002F6DEE">
        <w:rPr>
          <w:rFonts w:cs="Arial"/>
        </w:rPr>
        <w:t>be used to investigate conversion of units.</w:t>
      </w:r>
    </w:p>
    <w:p w14:paraId="70CCE853" w14:textId="0FFA49B4" w:rsidR="00821454" w:rsidRPr="00821454" w:rsidRDefault="00193ADC" w:rsidP="00193ADC">
      <w:pPr>
        <w:spacing w:after="120"/>
        <w:rPr>
          <w:rFonts w:eastAsia="Arial" w:cs="Arial"/>
          <w:color w:val="000000"/>
          <w:lang w:eastAsia="en-AU"/>
        </w:rPr>
      </w:pPr>
      <w:r w:rsidRPr="002F6DEE">
        <w:rPr>
          <w:rFonts w:cs="Arial"/>
        </w:rPr>
        <w:t>Online maps (</w:t>
      </w:r>
      <w:proofErr w:type="spellStart"/>
      <w:r w:rsidRPr="002F6DEE">
        <w:rPr>
          <w:rFonts w:cs="Arial"/>
        </w:rPr>
        <w:t>eg</w:t>
      </w:r>
      <w:proofErr w:type="spellEnd"/>
      <w:r w:rsidRPr="002F6DEE">
        <w:rPr>
          <w:rFonts w:cs="Arial"/>
        </w:rPr>
        <w:t xml:space="preserve"> as available through Google Earth) may be used to enhance </w:t>
      </w:r>
      <w:proofErr w:type="spellStart"/>
      <w:r w:rsidRPr="002F6DEE">
        <w:rPr>
          <w:rFonts w:cs="Arial"/>
        </w:rPr>
        <w:t>visualisation</w:t>
      </w:r>
      <w:proofErr w:type="spellEnd"/>
      <w:r w:rsidRPr="002F6DEE">
        <w:rPr>
          <w:rFonts w:cs="Arial"/>
        </w:rPr>
        <w:t xml:space="preserve"> of scale, to calculate </w:t>
      </w:r>
      <w:r>
        <w:rPr>
          <w:rFonts w:cs="Arial"/>
        </w:rPr>
        <w:t xml:space="preserve">local </w:t>
      </w:r>
      <w:r w:rsidRPr="002F6DEE">
        <w:rPr>
          <w:rFonts w:cs="Arial"/>
        </w:rPr>
        <w:t xml:space="preserve">distances, and to make estimations of travelling times. Such resources </w:t>
      </w:r>
      <w:r w:rsidR="00C46D18" w:rsidRPr="002F6DEE">
        <w:rPr>
          <w:rFonts w:cs="Arial"/>
        </w:rPr>
        <w:t>c</w:t>
      </w:r>
      <w:r w:rsidR="00C46D18">
        <w:rPr>
          <w:rFonts w:cs="Arial"/>
        </w:rPr>
        <w:t>an</w:t>
      </w:r>
      <w:r w:rsidR="00C46D18" w:rsidRPr="002F6DEE">
        <w:rPr>
          <w:rFonts w:cs="Arial"/>
        </w:rPr>
        <w:t xml:space="preserve"> </w:t>
      </w:r>
      <w:r w:rsidRPr="002F6DEE">
        <w:rPr>
          <w:rFonts w:cs="Arial"/>
        </w:rPr>
        <w:t>also be used to make estimations and calculations of areas of land using field diagrams.</w:t>
      </w:r>
    </w:p>
    <w:p w14:paraId="23B360C5" w14:textId="3A232996" w:rsidR="00761776" w:rsidRDefault="00761776" w:rsidP="00761776">
      <w:pPr>
        <w:pStyle w:val="Heading1"/>
      </w:pPr>
      <w:bookmarkStart w:id="7" w:name="_Toc496179353"/>
      <w:r>
        <w:lastRenderedPageBreak/>
        <w:t>Background information</w:t>
      </w:r>
      <w:bookmarkEnd w:id="7"/>
    </w:p>
    <w:p w14:paraId="1D8573BD" w14:textId="7B74799C" w:rsidR="00193ADC" w:rsidRDefault="00193ADC" w:rsidP="00193ADC">
      <w:pPr>
        <w:spacing w:after="120"/>
        <w:rPr>
          <w:rFonts w:cs="Arial"/>
        </w:rPr>
      </w:pPr>
      <w:r w:rsidRPr="006919B9">
        <w:rPr>
          <w:rFonts w:cs="Arial"/>
        </w:rPr>
        <w:t xml:space="preserve">Some students </w:t>
      </w:r>
      <w:r>
        <w:rPr>
          <w:rFonts w:cs="Arial"/>
        </w:rPr>
        <w:t>may</w:t>
      </w:r>
      <w:r w:rsidRPr="006919B9">
        <w:rPr>
          <w:rFonts w:cs="Arial"/>
        </w:rPr>
        <w:t xml:space="preserve"> be interested in informati</w:t>
      </w:r>
      <w:r>
        <w:rPr>
          <w:rFonts w:cs="Arial"/>
        </w:rPr>
        <w:t>on related to the history of the development of latitude and longitude, time measurement and the International Date Line (IDL)</w:t>
      </w:r>
      <w:r w:rsidRPr="006919B9">
        <w:rPr>
          <w:rFonts w:cs="Arial"/>
        </w:rPr>
        <w:t xml:space="preserve">. Various resources such as </w:t>
      </w:r>
      <w:r>
        <w:rPr>
          <w:rFonts w:cs="Arial"/>
        </w:rPr>
        <w:t>DVDs</w:t>
      </w:r>
      <w:r w:rsidRPr="006919B9">
        <w:rPr>
          <w:rFonts w:cs="Arial"/>
        </w:rPr>
        <w:t xml:space="preserve"> and </w:t>
      </w:r>
      <w:r>
        <w:rPr>
          <w:rFonts w:cs="Arial"/>
        </w:rPr>
        <w:t xml:space="preserve">the </w:t>
      </w:r>
      <w:r w:rsidRPr="006919B9">
        <w:rPr>
          <w:rFonts w:cs="Arial"/>
        </w:rPr>
        <w:t>internet are available to support independent research</w:t>
      </w:r>
      <w:r>
        <w:rPr>
          <w:rFonts w:cs="Arial"/>
        </w:rPr>
        <w:t>.</w:t>
      </w:r>
    </w:p>
    <w:p w14:paraId="23B5EBDC" w14:textId="77777777" w:rsidR="00193ADC" w:rsidRDefault="00193ADC" w:rsidP="00193ADC">
      <w:pPr>
        <w:spacing w:after="120"/>
        <w:rPr>
          <w:rFonts w:cs="Arial"/>
        </w:rPr>
      </w:pPr>
      <w:r w:rsidRPr="004E48BB">
        <w:rPr>
          <w:rFonts w:cs="Arial"/>
        </w:rPr>
        <w:t xml:space="preserve">The </w:t>
      </w:r>
      <w:r>
        <w:rPr>
          <w:rFonts w:cs="Arial"/>
        </w:rPr>
        <w:t xml:space="preserve">ancient </w:t>
      </w:r>
      <w:r w:rsidRPr="00E405BE">
        <w:rPr>
          <w:rFonts w:cs="Arial"/>
        </w:rPr>
        <w:t xml:space="preserve">Phoenician maritime traders </w:t>
      </w:r>
      <w:r w:rsidRPr="004E48BB">
        <w:rPr>
          <w:rFonts w:cs="Arial"/>
        </w:rPr>
        <w:t>lo</w:t>
      </w:r>
      <w:r>
        <w:rPr>
          <w:rFonts w:cs="Arial"/>
        </w:rPr>
        <w:t>cated their position</w:t>
      </w:r>
      <w:r w:rsidRPr="004E48BB">
        <w:rPr>
          <w:rFonts w:cs="Arial"/>
        </w:rPr>
        <w:t xml:space="preserve"> on the globe </w:t>
      </w:r>
      <w:r>
        <w:rPr>
          <w:rFonts w:cs="Arial"/>
        </w:rPr>
        <w:t xml:space="preserve">using astronomical observations and are attributed as the first to determine latitude. The Greek mathematicians, Eratosthenes and Hipparchus made improvements, using trigonometry to develop a grid system for locating position on the globe. It was not until the 1760s when the English inventor John Harrison determined longitude through precise time-measurement that longitude was accurately determined. </w:t>
      </w:r>
    </w:p>
    <w:p w14:paraId="6AC1EFDF" w14:textId="1526145E" w:rsidR="00761776" w:rsidRDefault="00193ADC" w:rsidP="00193ADC">
      <w:pPr>
        <w:spacing w:after="0"/>
        <w:rPr>
          <w:rFonts w:cs="Arial"/>
        </w:rPr>
      </w:pPr>
      <w:r w:rsidRPr="00DA4512">
        <w:rPr>
          <w:rFonts w:cs="Arial"/>
        </w:rPr>
        <w:t xml:space="preserve">Coordinated Universal Time (UTC) now replaces Greenwich Mean Time (GMT) as the time </w:t>
      </w:r>
      <w:r w:rsidRPr="00E405BE">
        <w:rPr>
          <w:rFonts w:cs="Arial"/>
        </w:rPr>
        <w:t>standard</w:t>
      </w:r>
      <w:r w:rsidRPr="00DA4512">
        <w:rPr>
          <w:rFonts w:cs="Arial"/>
        </w:rPr>
        <w:t xml:space="preserve"> by which the world’s time is regulated.</w:t>
      </w:r>
    </w:p>
    <w:p w14:paraId="26232EB1" w14:textId="78D7CCFB" w:rsidR="00F24AA0" w:rsidRDefault="00F24AA0" w:rsidP="00F24AA0">
      <w:pPr>
        <w:pStyle w:val="Heading1"/>
      </w:pPr>
      <w:bookmarkStart w:id="8" w:name="_Toc496179354"/>
      <w:r>
        <w:t>General comments</w:t>
      </w:r>
      <w:bookmarkEnd w:id="8"/>
    </w:p>
    <w:p w14:paraId="75AB3FFD" w14:textId="77777777" w:rsidR="00193ADC" w:rsidRDefault="00193ADC" w:rsidP="00193ADC">
      <w:pPr>
        <w:spacing w:after="120"/>
        <w:rPr>
          <w:rFonts w:cs="Arial"/>
        </w:rPr>
      </w:pPr>
      <w:r w:rsidRPr="00315837">
        <w:rPr>
          <w:rFonts w:cs="Arial"/>
        </w:rPr>
        <w:t>Where possible, students should be given the opportunity to gain practical experiences in relation to the mathematics addressed in th</w:t>
      </w:r>
      <w:r>
        <w:rPr>
          <w:rFonts w:cs="Arial"/>
        </w:rPr>
        <w:t>is</w:t>
      </w:r>
      <w:r w:rsidRPr="00315837">
        <w:rPr>
          <w:rFonts w:cs="Arial"/>
        </w:rPr>
        <w:t xml:space="preserve"> topic area</w:t>
      </w:r>
      <w:r>
        <w:rPr>
          <w:rFonts w:cs="Arial"/>
        </w:rPr>
        <w:t xml:space="preserve"> and relevant use of technology</w:t>
      </w:r>
      <w:r w:rsidRPr="00315837">
        <w:rPr>
          <w:rFonts w:cs="Arial"/>
        </w:rPr>
        <w:t>. Where it is not possible to provide practical experiences, the problems posed should be relevant to the lives of students.</w:t>
      </w:r>
    </w:p>
    <w:p w14:paraId="13F0AA7F" w14:textId="45C2C0C0" w:rsidR="00F24AA0" w:rsidRPr="00821454" w:rsidRDefault="00193ADC" w:rsidP="00193ADC">
      <w:pPr>
        <w:spacing w:after="120"/>
        <w:rPr>
          <w:rFonts w:eastAsiaTheme="minorEastAsia" w:cs="Arial"/>
        </w:rPr>
      </w:pPr>
      <w:r>
        <w:rPr>
          <w:rFonts w:cs="Arial"/>
        </w:rPr>
        <w:t>This topic provides many opportunities for students to acquire and apply skills through extended real-life investigations. Interest areas could include, for example, resource usage, food and nutrition, the human body, travel and sustainability.</w:t>
      </w:r>
    </w:p>
    <w:p w14:paraId="01A00961" w14:textId="3919C5FF" w:rsidR="00F24AA0" w:rsidRDefault="00F24AA0" w:rsidP="00F24AA0">
      <w:pPr>
        <w:pStyle w:val="Heading1"/>
      </w:pPr>
      <w:bookmarkStart w:id="9" w:name="_Toc496179355"/>
      <w:r>
        <w:t>Future study</w:t>
      </w:r>
      <w:bookmarkEnd w:id="9"/>
    </w:p>
    <w:p w14:paraId="616C51EF" w14:textId="77777777" w:rsidR="00193ADC" w:rsidRDefault="00193ADC" w:rsidP="00193ADC">
      <w:pPr>
        <w:spacing w:after="120"/>
        <w:rPr>
          <w:rFonts w:cs="Arial"/>
        </w:rPr>
      </w:pPr>
      <w:r w:rsidRPr="00A90015">
        <w:rPr>
          <w:rFonts w:cs="Arial"/>
        </w:rPr>
        <w:t>S</w:t>
      </w:r>
      <w:r>
        <w:rPr>
          <w:rFonts w:cs="Arial"/>
        </w:rPr>
        <w:t>t</w:t>
      </w:r>
      <w:r w:rsidRPr="00A90015">
        <w:rPr>
          <w:rFonts w:cs="Arial"/>
        </w:rPr>
        <w:t xml:space="preserve">udents </w:t>
      </w:r>
      <w:r>
        <w:rPr>
          <w:rFonts w:cs="Arial"/>
        </w:rPr>
        <w:t xml:space="preserve">undertaking </w:t>
      </w:r>
      <w:r w:rsidRPr="00A90015">
        <w:rPr>
          <w:rFonts w:cs="Arial"/>
        </w:rPr>
        <w:t xml:space="preserve">the </w:t>
      </w:r>
      <w:r>
        <w:rPr>
          <w:rFonts w:cs="Arial"/>
        </w:rPr>
        <w:t xml:space="preserve">Year 12 Mathematics </w:t>
      </w:r>
      <w:r w:rsidRPr="00A90015">
        <w:rPr>
          <w:rFonts w:cs="Arial"/>
        </w:rPr>
        <w:t xml:space="preserve">Standard </w:t>
      </w:r>
      <w:r>
        <w:rPr>
          <w:rFonts w:cs="Arial"/>
        </w:rPr>
        <w:t>course will apply their knowledge of units of measurement to solving problems involving ratios, rates and scale drawings. In Mathematics Standard 2, students will also encounter units of measurement in Non-right-angled Trigonometry.</w:t>
      </w:r>
    </w:p>
    <w:p w14:paraId="3070E813" w14:textId="1390248E" w:rsidR="00F24AA0" w:rsidRPr="00821454" w:rsidRDefault="00193ADC" w:rsidP="00193ADC">
      <w:pPr>
        <w:spacing w:after="120"/>
        <w:rPr>
          <w:rFonts w:eastAsiaTheme="minorEastAsia" w:cs="Arial"/>
        </w:rPr>
      </w:pPr>
      <w:r>
        <w:rPr>
          <w:rFonts w:cs="Arial"/>
        </w:rPr>
        <w:t>Knowledge of measurement will provide students with many of the key skills needed when they undertake further studies or enter the workforce.</w:t>
      </w:r>
    </w:p>
    <w:p w14:paraId="60AB7C93" w14:textId="68D118A5" w:rsidR="00F24AA0" w:rsidRDefault="00F24AA0" w:rsidP="00F24AA0">
      <w:pPr>
        <w:pStyle w:val="Heading1"/>
      </w:pPr>
      <w:bookmarkStart w:id="10" w:name="_Toc496179356"/>
      <w:r>
        <w:t>Subtopics</w:t>
      </w:r>
      <w:bookmarkEnd w:id="10"/>
    </w:p>
    <w:p w14:paraId="6FA4E265" w14:textId="205DA3EF" w:rsidR="00193ADC" w:rsidRPr="00193ADC" w:rsidRDefault="00193ADC" w:rsidP="00193ADC">
      <w:pPr>
        <w:pStyle w:val="ListParagraph"/>
        <w:rPr>
          <w:rFonts w:cs="Arial"/>
        </w:rPr>
      </w:pPr>
      <w:r>
        <w:rPr>
          <w:rFonts w:cs="Arial"/>
        </w:rPr>
        <w:t>MS-M</w:t>
      </w:r>
      <w:r w:rsidRPr="009F23D8">
        <w:rPr>
          <w:rFonts w:cs="Arial"/>
        </w:rPr>
        <w:t xml:space="preserve">1: </w:t>
      </w:r>
      <w:r>
        <w:rPr>
          <w:rFonts w:cs="Arial"/>
        </w:rPr>
        <w:t>Applications of Measurement</w:t>
      </w:r>
      <w:r w:rsidRPr="00193ADC">
        <w:rPr>
          <w:rFonts w:cs="Arial"/>
        </w:rPr>
        <w:t xml:space="preserve"> </w:t>
      </w:r>
      <w:r w:rsidR="00976755" w:rsidRPr="00FD0A46">
        <w:rPr>
          <w:noProof/>
          <w:position w:val="-3"/>
          <w:lang w:val="en-AU"/>
        </w:rPr>
        <w:drawing>
          <wp:inline distT="0" distB="0" distL="0" distR="0" wp14:anchorId="4366D60D" wp14:editId="5B2E7C79">
            <wp:extent cx="64800" cy="144000"/>
            <wp:effectExtent l="0" t="0" r="0" b="8890"/>
            <wp:docPr id="7" name="Picture 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335BDD56" w14:textId="238E3793" w:rsidR="00F24AA0" w:rsidRDefault="00193ADC" w:rsidP="00193ADC">
      <w:pPr>
        <w:pStyle w:val="ListParagraph"/>
      </w:pPr>
      <w:r w:rsidRPr="009F23D8">
        <w:rPr>
          <w:rFonts w:cs="Arial"/>
        </w:rPr>
        <w:t>MS-</w:t>
      </w:r>
      <w:r>
        <w:rPr>
          <w:rFonts w:cs="Arial"/>
        </w:rPr>
        <w:t>M2: Working with Time</w:t>
      </w:r>
    </w:p>
    <w:p w14:paraId="0383D821" w14:textId="75DDDF15" w:rsidR="00A51FA2" w:rsidRDefault="00A51FA2">
      <w:pPr>
        <w:widowControl/>
        <w:spacing w:after="0" w:line="240" w:lineRule="auto"/>
        <w:jc w:val="left"/>
        <w:rPr>
          <w:rFonts w:cs="Calibri"/>
          <w:b/>
          <w:bCs/>
          <w:color w:val="280070"/>
          <w:sz w:val="28"/>
          <w:szCs w:val="28"/>
        </w:rPr>
      </w:pPr>
      <w:r>
        <w:br w:type="page"/>
      </w:r>
    </w:p>
    <w:p w14:paraId="46C75408" w14:textId="7284B7A9" w:rsidR="00F24AA0" w:rsidRPr="00193ADC" w:rsidRDefault="00193ADC" w:rsidP="00193ADC">
      <w:pPr>
        <w:pStyle w:val="Heading2"/>
      </w:pPr>
      <w:bookmarkStart w:id="11" w:name="_Toc496179357"/>
      <w:r w:rsidRPr="00193ADC">
        <w:lastRenderedPageBreak/>
        <w:t>MS-M1: Applications of Measurement</w:t>
      </w:r>
      <w:r w:rsidR="00976755">
        <w:t xml:space="preserve"> </w:t>
      </w:r>
      <w:r w:rsidR="00976755" w:rsidRPr="00E61980">
        <w:rPr>
          <w:noProof/>
          <w:position w:val="-4"/>
          <w:lang w:val="en-AU" w:eastAsia="en-AU"/>
        </w:rPr>
        <w:drawing>
          <wp:inline distT="0" distB="0" distL="0" distR="0" wp14:anchorId="6886BCE9" wp14:editId="140A33DA">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1"/>
    </w:p>
    <w:p w14:paraId="73C87445" w14:textId="3E6A5726" w:rsidR="00F24AA0" w:rsidRDefault="00F24AA0" w:rsidP="00F24AA0">
      <w:pPr>
        <w:pStyle w:val="Heading3"/>
      </w:pPr>
      <w:bookmarkStart w:id="12" w:name="_Toc496179358"/>
      <w:r>
        <w:t xml:space="preserve">Subtopic </w:t>
      </w:r>
      <w:r w:rsidR="000209B6">
        <w:t>f</w:t>
      </w:r>
      <w:r>
        <w:t>ocus</w:t>
      </w:r>
      <w:bookmarkEnd w:id="12"/>
    </w:p>
    <w:p w14:paraId="41A8026F" w14:textId="109E21DA" w:rsidR="00193ADC" w:rsidRPr="00E405BE" w:rsidRDefault="00193ADC" w:rsidP="00FD0A46">
      <w:r w:rsidRPr="00E405BE">
        <w:t xml:space="preserve">The principal focus of this subtopic is to </w:t>
      </w:r>
      <w:r w:rsidR="009F75FD">
        <w:t>develop an awareness of the</w:t>
      </w:r>
      <w:r w:rsidR="009F75FD" w:rsidRPr="00E405BE">
        <w:t xml:space="preserve"> </w:t>
      </w:r>
      <w:r w:rsidRPr="00E405BE">
        <w:t>inherent error in measurements and to become competent in solving practical problems involving energy, mass, perimeter, area, volume and capacity.</w:t>
      </w:r>
    </w:p>
    <w:p w14:paraId="6C645E7A" w14:textId="2AA86753" w:rsidR="00F24AA0" w:rsidRDefault="00193ADC" w:rsidP="00FD0A46">
      <w:r w:rsidRPr="00E405BE">
        <w:t>Students develop knowledge of the concepts of measurement and demonstrate fluency with its application.</w:t>
      </w:r>
    </w:p>
    <w:p w14:paraId="370FD4DB" w14:textId="5599F52C" w:rsidR="000209B6" w:rsidRPr="00F21D70" w:rsidRDefault="000209B6" w:rsidP="00FD0A46">
      <w:r>
        <w:t>Within this subtopic, schools have the opportunity to identify areas of Stage 5 content which may need to be reviewed to meet the needs of students.</w:t>
      </w:r>
    </w:p>
    <w:p w14:paraId="7DE15F4F" w14:textId="1D8561E4" w:rsidR="00F24AA0" w:rsidRPr="00193ADC" w:rsidRDefault="00193ADC" w:rsidP="00193ADC">
      <w:pPr>
        <w:pStyle w:val="Heading2"/>
      </w:pPr>
      <w:bookmarkStart w:id="13" w:name="_Toc496179359"/>
      <w:r w:rsidRPr="00193ADC">
        <w:t xml:space="preserve">M1.1 Practicalities of </w:t>
      </w:r>
      <w:r w:rsidR="00976755">
        <w:t>m</w:t>
      </w:r>
      <w:r w:rsidRPr="00193ADC">
        <w:t>easurement</w:t>
      </w:r>
      <w:bookmarkEnd w:id="13"/>
    </w:p>
    <w:p w14:paraId="7309C4E4" w14:textId="31656A37" w:rsidR="00F24AA0" w:rsidRDefault="00F24AA0" w:rsidP="00F24AA0">
      <w:pPr>
        <w:pStyle w:val="Heading3"/>
      </w:pPr>
      <w:bookmarkStart w:id="14" w:name="_Toc496179360"/>
      <w:r>
        <w:t>Considerations and teaching strategies</w:t>
      </w:r>
      <w:bookmarkEnd w:id="14"/>
    </w:p>
    <w:p w14:paraId="4AFEEE7B" w14:textId="21093C6D" w:rsidR="00193ADC" w:rsidRPr="00193ADC" w:rsidRDefault="00193ADC" w:rsidP="00193ADC">
      <w:pPr>
        <w:pStyle w:val="ListParagraph"/>
      </w:pPr>
      <w:r w:rsidRPr="00193ADC">
        <w:t xml:space="preserve">Teachers may </w:t>
      </w:r>
      <w:r w:rsidR="00C46D18">
        <w:t>need to revise with students</w:t>
      </w:r>
      <w:r w:rsidRPr="00193ADC">
        <w:t>:</w:t>
      </w:r>
    </w:p>
    <w:p w14:paraId="310FC831" w14:textId="77777777" w:rsidR="00193ADC" w:rsidRPr="00193ADC" w:rsidRDefault="00193ADC" w:rsidP="00193ADC">
      <w:pPr>
        <w:pStyle w:val="ListParagraph"/>
        <w:ind w:left="1434" w:hanging="357"/>
      </w:pPr>
      <w:r w:rsidRPr="00193ADC">
        <w:t xml:space="preserve">determining the appropriate units to use when measuring </w:t>
      </w:r>
    </w:p>
    <w:p w14:paraId="457FBBAB" w14:textId="77777777" w:rsidR="00193ADC" w:rsidRPr="00193ADC" w:rsidRDefault="00193ADC" w:rsidP="00193ADC">
      <w:pPr>
        <w:pStyle w:val="ListParagraph"/>
        <w:ind w:left="1434" w:hanging="357"/>
      </w:pPr>
      <w:r w:rsidRPr="00193ADC">
        <w:t>conversion between commonly used units using standard prefixes</w:t>
      </w:r>
    </w:p>
    <w:p w14:paraId="504F6DFB" w14:textId="77777777" w:rsidR="00193ADC" w:rsidRPr="00193ADC" w:rsidRDefault="00193ADC" w:rsidP="00193ADC">
      <w:pPr>
        <w:pStyle w:val="ListParagraph"/>
        <w:ind w:left="1434" w:hanging="357"/>
      </w:pPr>
      <w:proofErr w:type="gramStart"/>
      <w:r w:rsidRPr="00193ADC">
        <w:t>accuracy</w:t>
      </w:r>
      <w:proofErr w:type="gramEnd"/>
      <w:r w:rsidRPr="00193ADC">
        <w:t xml:space="preserve"> of physical measurement being limited to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193ADC">
        <w:t xml:space="preserve"> of the smallest unit of which the measuring instrument is capable, including determination of possible sources of error in measuring.</w:t>
      </w:r>
    </w:p>
    <w:p w14:paraId="123B0E61" w14:textId="77777777" w:rsidR="00193ADC" w:rsidRPr="00193ADC" w:rsidRDefault="00193ADC" w:rsidP="00193ADC">
      <w:pPr>
        <w:pStyle w:val="ListParagraph"/>
      </w:pPr>
      <w:r w:rsidRPr="00193ADC">
        <w:t>Reduce the likelihood of error by repeating and averaging measurements.</w:t>
      </w:r>
    </w:p>
    <w:p w14:paraId="7EA34AB1" w14:textId="77777777" w:rsidR="00193ADC" w:rsidRPr="00193ADC" w:rsidRDefault="00193ADC" w:rsidP="00193ADC">
      <w:pPr>
        <w:pStyle w:val="ListParagraph"/>
      </w:pPr>
      <w:r w:rsidRPr="00193ADC">
        <w:t>Investigate the degree of accuracy of reported measurements, including the use of significant figures where appropriate.</w:t>
      </w:r>
    </w:p>
    <w:p w14:paraId="0A283D5C" w14:textId="77777777" w:rsidR="007B554C" w:rsidRDefault="007B554C" w:rsidP="007B554C">
      <w:pPr>
        <w:pStyle w:val="ListParagraph"/>
      </w:pPr>
      <w:r>
        <w:t>Standard form is also referred to as standard index form or scientific notation.</w:t>
      </w:r>
    </w:p>
    <w:p w14:paraId="597575FD" w14:textId="116A562A" w:rsidR="00193ADC" w:rsidRPr="00193ADC" w:rsidRDefault="00193ADC" w:rsidP="00193ADC">
      <w:pPr>
        <w:pStyle w:val="ListParagraph"/>
      </w:pPr>
      <w:r w:rsidRPr="00193ADC">
        <w:t xml:space="preserve">Use </w:t>
      </w:r>
      <w:r w:rsidR="007B554C">
        <w:t>standard form</w:t>
      </w:r>
      <w:r w:rsidRPr="00193ADC">
        <w:t xml:space="preserve"> and standard prefixes in the context of measurement</w:t>
      </w:r>
    </w:p>
    <w:p w14:paraId="0A3C5756" w14:textId="77777777" w:rsidR="00193ADC" w:rsidRPr="00193ADC" w:rsidRDefault="00193ADC" w:rsidP="00193ADC">
      <w:pPr>
        <w:pStyle w:val="ListParagraph"/>
        <w:ind w:left="1434" w:hanging="357"/>
      </w:pPr>
      <w:r w:rsidRPr="00193ADC">
        <w:t xml:space="preserve">standard prefixes include </w:t>
      </w:r>
      <w:proofErr w:type="spellStart"/>
      <w:r w:rsidRPr="00193ADC">
        <w:t>nano</w:t>
      </w:r>
      <w:proofErr w:type="spellEnd"/>
      <w:r w:rsidRPr="00193ADC">
        <w:t xml:space="preserve">-, micro-, </w:t>
      </w:r>
      <w:proofErr w:type="spellStart"/>
      <w:r w:rsidRPr="00193ADC">
        <w:t>milli</w:t>
      </w:r>
      <w:proofErr w:type="spellEnd"/>
      <w:r w:rsidRPr="00193ADC">
        <w:t xml:space="preserve">-, </w:t>
      </w:r>
      <w:proofErr w:type="spellStart"/>
      <w:r w:rsidRPr="00193ADC">
        <w:t>centi</w:t>
      </w:r>
      <w:proofErr w:type="spellEnd"/>
      <w:r w:rsidRPr="00193ADC">
        <w:t xml:space="preserve">-, kilo-, mega-, </w:t>
      </w:r>
      <w:proofErr w:type="spellStart"/>
      <w:r w:rsidRPr="00193ADC">
        <w:t>giga</w:t>
      </w:r>
      <w:proofErr w:type="spellEnd"/>
      <w:r w:rsidRPr="00193ADC">
        <w:t xml:space="preserve">- and </w:t>
      </w:r>
      <w:proofErr w:type="spellStart"/>
      <w:r w:rsidRPr="00193ADC">
        <w:t>tera</w:t>
      </w:r>
      <w:proofErr w:type="spellEnd"/>
      <w:r w:rsidRPr="00193ADC">
        <w:t>-</w:t>
      </w:r>
    </w:p>
    <w:p w14:paraId="47EF2B59" w14:textId="1BD87D4C" w:rsidR="00193ADC" w:rsidRPr="00193ADC" w:rsidRDefault="00193ADC" w:rsidP="00193ADC">
      <w:pPr>
        <w:pStyle w:val="ListParagraph"/>
        <w:ind w:left="1434" w:hanging="357"/>
      </w:pPr>
      <w:proofErr w:type="gramStart"/>
      <w:r w:rsidRPr="00193ADC">
        <w:t>express</w:t>
      </w:r>
      <w:proofErr w:type="gramEnd"/>
      <w:r w:rsidRPr="00193ADC">
        <w:t xml:space="preserve"> measurements in </w:t>
      </w:r>
      <w:r w:rsidR="007B554C">
        <w:t>standard form</w:t>
      </w:r>
      <w:r w:rsidRPr="00193ADC">
        <w:t>.</w:t>
      </w:r>
    </w:p>
    <w:p w14:paraId="3D5EDC82" w14:textId="77777777" w:rsidR="00193ADC" w:rsidRPr="00193ADC" w:rsidRDefault="00193ADC" w:rsidP="00193ADC">
      <w:pPr>
        <w:pStyle w:val="ListParagraph"/>
      </w:pPr>
      <w:r w:rsidRPr="00193ADC">
        <w:t xml:space="preserve">Convert between common units for length, area, volume and capacity. </w:t>
      </w:r>
    </w:p>
    <w:p w14:paraId="3CA0A2C7" w14:textId="7B3E45A2" w:rsidR="00F24AA0" w:rsidRPr="00183C24" w:rsidRDefault="00193ADC" w:rsidP="00F7424A">
      <w:pPr>
        <w:pStyle w:val="ListParagraph"/>
        <w:numPr>
          <w:ilvl w:val="0"/>
          <w:numId w:val="1"/>
        </w:numPr>
        <w:ind w:left="714" w:hanging="357"/>
      </w:pPr>
      <w:r w:rsidRPr="00CC15A6">
        <w:rPr>
          <w:rFonts w:eastAsia="Times New Roman" w:cs="Arial"/>
          <w:spacing w:val="-5"/>
        </w:rPr>
        <w:t>In the context of measurement, error does not indicate a mistake, it is the term used to refer to</w:t>
      </w:r>
      <w:r>
        <w:rPr>
          <w:rFonts w:eastAsia="Times New Roman" w:cs="Arial"/>
          <w:spacing w:val="-5"/>
        </w:rPr>
        <w:t xml:space="preserve"> the precision of a measurement.</w:t>
      </w:r>
    </w:p>
    <w:p w14:paraId="3517DC6C" w14:textId="3170BB67" w:rsidR="007A55A9" w:rsidRDefault="007A55A9" w:rsidP="007A55A9">
      <w:pPr>
        <w:pStyle w:val="Heading3"/>
      </w:pPr>
      <w:bookmarkStart w:id="15" w:name="_Toc496179361"/>
      <w:r>
        <w:t>Suggested applications and exemplar questions</w:t>
      </w:r>
      <w:bookmarkEnd w:id="15"/>
    </w:p>
    <w:p w14:paraId="5D892D8F" w14:textId="465082B3" w:rsidR="00193ADC" w:rsidRPr="004C7188" w:rsidRDefault="00193ADC" w:rsidP="00193ADC">
      <w:pPr>
        <w:pStyle w:val="ListParagraph"/>
      </w:pPr>
      <w:r w:rsidRPr="004C7188">
        <w:t xml:space="preserve">Students </w:t>
      </w:r>
      <w:r w:rsidR="00C46D18">
        <w:t>may</w:t>
      </w:r>
      <w:r w:rsidR="00C46D18" w:rsidRPr="004C7188">
        <w:t xml:space="preserve"> </w:t>
      </w:r>
      <w:r w:rsidRPr="004C7188">
        <w:t xml:space="preserve">calculate the percentage error in a measurement, for example if the measured height of a wall was 155 cm </w:t>
      </w:r>
      <m:oMath>
        <m:r>
          <w:rPr>
            <w:rFonts w:ascii="Cambria Math" w:hAnsi="Cambria Math"/>
          </w:rPr>
          <m:t>±</m:t>
        </m:r>
      </m:oMath>
      <w:r w:rsidRPr="004C7188">
        <w:t xml:space="preserve"> 0.5 cm (ie to the nearest centimetre), the percentage error for this measurement </w:t>
      </w:r>
      <w:proofErr w:type="gramStart"/>
      <w:r w:rsidRPr="004C7188">
        <w:t>is</w:t>
      </w:r>
      <w:r w:rsidR="007E6CD4">
        <w:t xml:space="preserve"> </w:t>
      </w:r>
      <w:proofErr w:type="gramEnd"/>
      <m:oMath>
        <m:d>
          <m:dPr>
            <m:ctrlPr>
              <w:rPr>
                <w:rFonts w:ascii="Cambria Math" w:hAnsi="Cambria Math"/>
                <w:i/>
              </w:rPr>
            </m:ctrlPr>
          </m:dPr>
          <m:e>
            <m:f>
              <m:fPr>
                <m:ctrlPr>
                  <w:rPr>
                    <w:rFonts w:ascii="Cambria Math" w:hAnsi="Cambria Math"/>
                    <w:i/>
                  </w:rPr>
                </m:ctrlPr>
              </m:fPr>
              <m:num>
                <m:r>
                  <w:rPr>
                    <w:rFonts w:ascii="Cambria Math" w:hAnsi="Cambria Math"/>
                  </w:rPr>
                  <m:t>0.5</m:t>
                </m:r>
              </m:num>
              <m:den>
                <m:r>
                  <w:rPr>
                    <w:rFonts w:ascii="Cambria Math" w:hAnsi="Cambria Math"/>
                  </w:rPr>
                  <m:t>155</m:t>
                </m:r>
              </m:den>
            </m:f>
          </m:e>
        </m:d>
        <m:r>
          <w:rPr>
            <w:rFonts w:ascii="Cambria Math" w:hAnsi="Cambria Math"/>
          </w:rPr>
          <m:t>×100%</m:t>
        </m:r>
      </m:oMath>
      <w:r>
        <w:t>.</w:t>
      </w:r>
    </w:p>
    <w:p w14:paraId="20D743E9" w14:textId="49E866CA" w:rsidR="007A55A9" w:rsidRPr="007A55A9" w:rsidRDefault="00193ADC" w:rsidP="00193ADC">
      <w:pPr>
        <w:pStyle w:val="ListParagraph"/>
      </w:pPr>
      <w:r w:rsidRPr="00432337">
        <w:t xml:space="preserve">Students </w:t>
      </w:r>
      <w:r w:rsidR="00C46D18">
        <w:t>may</w:t>
      </w:r>
      <w:r w:rsidR="00C46D18" w:rsidRPr="00432337">
        <w:t xml:space="preserve"> </w:t>
      </w:r>
      <w:r w:rsidRPr="00432337">
        <w:t>measure their heights and calculate the percentage error in the measurement.</w:t>
      </w:r>
    </w:p>
    <w:p w14:paraId="7D30041E" w14:textId="77777777" w:rsidR="00727E80" w:rsidRDefault="00727E80">
      <w:pPr>
        <w:widowControl/>
        <w:spacing w:after="0" w:line="240" w:lineRule="auto"/>
        <w:jc w:val="left"/>
        <w:rPr>
          <w:rFonts w:cs="Calibri"/>
          <w:b/>
          <w:bCs/>
          <w:color w:val="280070"/>
          <w:sz w:val="28"/>
          <w:szCs w:val="28"/>
        </w:rPr>
      </w:pPr>
      <w:r>
        <w:br w:type="page"/>
      </w:r>
    </w:p>
    <w:p w14:paraId="43A72B5A" w14:textId="42A63445" w:rsidR="007A55A9" w:rsidRPr="00193ADC" w:rsidRDefault="00193ADC" w:rsidP="00193ADC">
      <w:pPr>
        <w:pStyle w:val="Heading2"/>
      </w:pPr>
      <w:bookmarkStart w:id="16" w:name="_Toc496179362"/>
      <w:r w:rsidRPr="00193ADC">
        <w:lastRenderedPageBreak/>
        <w:t>M1.2: Perimeter, area and volume</w:t>
      </w:r>
      <w:bookmarkEnd w:id="16"/>
    </w:p>
    <w:p w14:paraId="0783529D" w14:textId="77777777" w:rsidR="00183C24" w:rsidRDefault="00183C24" w:rsidP="00183C24">
      <w:pPr>
        <w:pStyle w:val="Heading3"/>
      </w:pPr>
      <w:bookmarkStart w:id="17" w:name="_Toc496179363"/>
      <w:r>
        <w:t>Considerations and teaching strategies</w:t>
      </w:r>
      <w:bookmarkEnd w:id="17"/>
    </w:p>
    <w:p w14:paraId="3204E179" w14:textId="64D66C68" w:rsidR="00193ADC" w:rsidRPr="00193ADC" w:rsidRDefault="00193ADC" w:rsidP="00193ADC">
      <w:pPr>
        <w:pStyle w:val="ListParagraph"/>
      </w:pPr>
      <w:r w:rsidRPr="00193ADC">
        <w:t xml:space="preserve">Teachers may need to revise </w:t>
      </w:r>
      <w:r w:rsidR="00C46D18">
        <w:t xml:space="preserve">with students </w:t>
      </w:r>
      <w:r w:rsidRPr="00193ADC">
        <w:t>calculations involving:</w:t>
      </w:r>
    </w:p>
    <w:p w14:paraId="004AAB50" w14:textId="77777777" w:rsidR="00193ADC" w:rsidRPr="00193ADC" w:rsidRDefault="00193ADC" w:rsidP="00193ADC">
      <w:pPr>
        <w:pStyle w:val="ListParagraph"/>
        <w:ind w:left="1434" w:hanging="357"/>
      </w:pPr>
      <w:r w:rsidRPr="00193ADC">
        <w:t>perimeter, area and surface area, volume and capacity</w:t>
      </w:r>
    </w:p>
    <w:p w14:paraId="0D9FCCBB" w14:textId="3E756238" w:rsidR="00193ADC" w:rsidRPr="00193ADC" w:rsidRDefault="00193ADC" w:rsidP="00193ADC">
      <w:pPr>
        <w:pStyle w:val="ListParagraph"/>
        <w:ind w:left="1434" w:hanging="357"/>
      </w:pPr>
      <w:r w:rsidRPr="00193ADC">
        <w:t>Pythagoras’ theorem.</w:t>
      </w:r>
    </w:p>
    <w:p w14:paraId="467DE179" w14:textId="77777777" w:rsidR="00193ADC" w:rsidRPr="00193ADC" w:rsidRDefault="00193ADC" w:rsidP="00193ADC">
      <w:pPr>
        <w:pStyle w:val="ListParagraph"/>
      </w:pPr>
      <w:r w:rsidRPr="00193ADC">
        <w:t>Students should be extended to calculate:</w:t>
      </w:r>
    </w:p>
    <w:p w14:paraId="663FB9FE" w14:textId="77777777" w:rsidR="00193ADC" w:rsidRPr="00193ADC" w:rsidRDefault="00193ADC" w:rsidP="00193ADC">
      <w:pPr>
        <w:pStyle w:val="ListParagraph"/>
        <w:ind w:left="1434" w:hanging="357"/>
      </w:pPr>
      <w:r w:rsidRPr="00193ADC">
        <w:t>the areas of:</w:t>
      </w:r>
    </w:p>
    <w:p w14:paraId="35CF39B7" w14:textId="77777777" w:rsidR="00193ADC" w:rsidRPr="00193ADC" w:rsidRDefault="00193ADC" w:rsidP="00F7424A">
      <w:pPr>
        <w:pStyle w:val="ListParagraph"/>
        <w:numPr>
          <w:ilvl w:val="1"/>
          <w:numId w:val="3"/>
        </w:numPr>
      </w:pPr>
      <w:r w:rsidRPr="00193ADC">
        <w:t xml:space="preserve">composite shapes/figures </w:t>
      </w:r>
    </w:p>
    <w:p w14:paraId="69E5DF4B" w14:textId="77777777" w:rsidR="00193ADC" w:rsidRPr="00193ADC" w:rsidRDefault="00193ADC" w:rsidP="00F7424A">
      <w:pPr>
        <w:pStyle w:val="ListParagraph"/>
        <w:numPr>
          <w:ilvl w:val="1"/>
          <w:numId w:val="3"/>
        </w:numPr>
      </w:pPr>
      <w:proofErr w:type="gramStart"/>
      <w:r w:rsidRPr="00193ADC">
        <w:t>annuluses</w:t>
      </w:r>
      <w:proofErr w:type="gramEnd"/>
      <w:r w:rsidRPr="00193ADC">
        <w:t xml:space="preserve"> and parts of a circle (</w:t>
      </w:r>
      <w:proofErr w:type="spellStart"/>
      <w:r w:rsidRPr="00193ADC">
        <w:t>eg</w:t>
      </w:r>
      <w:proofErr w:type="spellEnd"/>
      <w:r w:rsidRPr="00193ADC">
        <w:t xml:space="preserve"> quadrant, sector).</w:t>
      </w:r>
    </w:p>
    <w:p w14:paraId="32B43AD4" w14:textId="77777777" w:rsidR="00193ADC" w:rsidRPr="00193ADC" w:rsidRDefault="00193ADC" w:rsidP="00193ADC">
      <w:pPr>
        <w:pStyle w:val="ListParagraph"/>
        <w:ind w:left="1434" w:hanging="357"/>
      </w:pPr>
      <w:r w:rsidRPr="00193ADC">
        <w:t>the surface area of:</w:t>
      </w:r>
    </w:p>
    <w:p w14:paraId="4741B726" w14:textId="77777777" w:rsidR="00193ADC" w:rsidRPr="00193ADC" w:rsidRDefault="00193ADC" w:rsidP="00F7424A">
      <w:pPr>
        <w:pStyle w:val="ListParagraph"/>
        <w:numPr>
          <w:ilvl w:val="1"/>
          <w:numId w:val="3"/>
        </w:numPr>
      </w:pPr>
      <w:r w:rsidRPr="00193ADC">
        <w:t>prisms and pyramids</w:t>
      </w:r>
    </w:p>
    <w:p w14:paraId="3F1C085E" w14:textId="77777777" w:rsidR="00193ADC" w:rsidRPr="00193ADC" w:rsidRDefault="00193ADC" w:rsidP="00F7424A">
      <w:pPr>
        <w:pStyle w:val="ListParagraph"/>
        <w:numPr>
          <w:ilvl w:val="1"/>
          <w:numId w:val="3"/>
        </w:numPr>
      </w:pPr>
      <w:r w:rsidRPr="00193ADC">
        <w:t xml:space="preserve">cylinders (without ‘top’ and/or ‘bottom’) and closed cylinders </w:t>
      </w:r>
    </w:p>
    <w:p w14:paraId="3179D6A4" w14:textId="77777777" w:rsidR="00193ADC" w:rsidRPr="00193ADC" w:rsidRDefault="00193ADC" w:rsidP="00F7424A">
      <w:pPr>
        <w:pStyle w:val="ListParagraph"/>
        <w:numPr>
          <w:ilvl w:val="1"/>
          <w:numId w:val="3"/>
        </w:numPr>
      </w:pPr>
      <w:proofErr w:type="gramStart"/>
      <w:r w:rsidRPr="00193ADC">
        <w:t>spheres</w:t>
      </w:r>
      <w:proofErr w:type="gramEnd"/>
      <w:r w:rsidRPr="00193ADC">
        <w:t>.</w:t>
      </w:r>
    </w:p>
    <w:p w14:paraId="2A2C18E9" w14:textId="77777777" w:rsidR="00193ADC" w:rsidRPr="00193ADC" w:rsidRDefault="00193ADC" w:rsidP="00193ADC">
      <w:pPr>
        <w:pStyle w:val="ListParagraph"/>
        <w:ind w:left="1434" w:hanging="357"/>
      </w:pPr>
      <w:r w:rsidRPr="00193ADC">
        <w:t>the volume of:</w:t>
      </w:r>
    </w:p>
    <w:p w14:paraId="78C4797C" w14:textId="77777777" w:rsidR="00193ADC" w:rsidRPr="00193ADC" w:rsidRDefault="00193ADC" w:rsidP="00F7424A">
      <w:pPr>
        <w:pStyle w:val="ListParagraph"/>
        <w:numPr>
          <w:ilvl w:val="1"/>
          <w:numId w:val="3"/>
        </w:numPr>
      </w:pPr>
      <w:r w:rsidRPr="00193ADC">
        <w:t>cones</w:t>
      </w:r>
    </w:p>
    <w:p w14:paraId="247577E5" w14:textId="77777777" w:rsidR="00193ADC" w:rsidRPr="00193ADC" w:rsidRDefault="00193ADC" w:rsidP="00F7424A">
      <w:pPr>
        <w:pStyle w:val="ListParagraph"/>
        <w:numPr>
          <w:ilvl w:val="1"/>
          <w:numId w:val="3"/>
        </w:numPr>
      </w:pPr>
      <w:r w:rsidRPr="00193ADC">
        <w:t>square and rectangular pyramids</w:t>
      </w:r>
    </w:p>
    <w:p w14:paraId="49854A9B" w14:textId="77777777" w:rsidR="00193ADC" w:rsidRPr="00193ADC" w:rsidRDefault="00193ADC" w:rsidP="00F7424A">
      <w:pPr>
        <w:pStyle w:val="ListParagraph"/>
        <w:numPr>
          <w:ilvl w:val="1"/>
          <w:numId w:val="3"/>
        </w:numPr>
      </w:pPr>
      <w:r w:rsidRPr="00193ADC">
        <w:t xml:space="preserve">right prisms, where the base is a composite or irregular two-dimensional shape, </w:t>
      </w:r>
      <w:proofErr w:type="spellStart"/>
      <w:r w:rsidRPr="00193ADC">
        <w:t>eg</w:t>
      </w:r>
      <w:proofErr w:type="spellEnd"/>
      <w:r w:rsidRPr="00193ADC">
        <w:t xml:space="preserve"> an I-beam</w:t>
      </w:r>
    </w:p>
    <w:p w14:paraId="198C01EA" w14:textId="77777777" w:rsidR="00193ADC" w:rsidRPr="00193ADC" w:rsidRDefault="00193ADC" w:rsidP="00F7424A">
      <w:pPr>
        <w:pStyle w:val="ListParagraph"/>
        <w:numPr>
          <w:ilvl w:val="1"/>
          <w:numId w:val="3"/>
        </w:numPr>
      </w:pPr>
      <w:r w:rsidRPr="00193ADC">
        <w:t>composite solids</w:t>
      </w:r>
    </w:p>
    <w:p w14:paraId="2B322D2D" w14:textId="77777777" w:rsidR="00193ADC" w:rsidRPr="00193ADC" w:rsidRDefault="00193ADC" w:rsidP="00F7424A">
      <w:pPr>
        <w:pStyle w:val="ListParagraph"/>
        <w:numPr>
          <w:ilvl w:val="1"/>
          <w:numId w:val="3"/>
        </w:numPr>
      </w:pPr>
      <w:proofErr w:type="gramStart"/>
      <w:r w:rsidRPr="00193ADC">
        <w:t>an</w:t>
      </w:r>
      <w:proofErr w:type="gramEnd"/>
      <w:r w:rsidRPr="00193ADC">
        <w:t xml:space="preserve"> annular cylinder.</w:t>
      </w:r>
    </w:p>
    <w:p w14:paraId="3EFBCF8B" w14:textId="73BC2DD2" w:rsidR="00193ADC" w:rsidRPr="00193ADC" w:rsidRDefault="00193ADC" w:rsidP="00193ADC">
      <w:pPr>
        <w:pStyle w:val="ListParagraph"/>
      </w:pPr>
      <w:r w:rsidRPr="00193ADC">
        <w:t xml:space="preserve">Manipulation of nets </w:t>
      </w:r>
      <w:r w:rsidR="00C46D18">
        <w:t>may</w:t>
      </w:r>
      <w:r w:rsidR="00C46D18" w:rsidRPr="00193ADC">
        <w:t xml:space="preserve"> </w:t>
      </w:r>
      <w:r w:rsidRPr="00193ADC">
        <w:t>be used to enhance understanding of the surface area of prisms, cylinders and pyramids.</w:t>
      </w:r>
    </w:p>
    <w:p w14:paraId="5D55EA2D" w14:textId="77777777" w:rsidR="00193ADC" w:rsidRPr="00193ADC" w:rsidRDefault="00193ADC" w:rsidP="00193ADC">
      <w:pPr>
        <w:pStyle w:val="ListParagraph"/>
      </w:pPr>
      <w:r w:rsidRPr="00193ADC">
        <w:t xml:space="preserve">Students could apply algebraic skills to find a missing dimension of </w:t>
      </w:r>
    </w:p>
    <w:p w14:paraId="4405A2A7" w14:textId="77777777" w:rsidR="00193ADC" w:rsidRPr="00193ADC" w:rsidRDefault="00193ADC" w:rsidP="00193ADC">
      <w:pPr>
        <w:pStyle w:val="ListParagraph"/>
        <w:ind w:left="1434" w:hanging="357"/>
      </w:pPr>
      <w:r w:rsidRPr="00193ADC">
        <w:t>a shape given its perimeter or area</w:t>
      </w:r>
    </w:p>
    <w:p w14:paraId="273DC67F" w14:textId="77777777" w:rsidR="00193ADC" w:rsidRDefault="00193ADC" w:rsidP="00193ADC">
      <w:pPr>
        <w:pStyle w:val="ListParagraph"/>
        <w:ind w:left="1434" w:hanging="357"/>
      </w:pPr>
      <w:proofErr w:type="gramStart"/>
      <w:r w:rsidRPr="00193ADC">
        <w:t>a</w:t>
      </w:r>
      <w:proofErr w:type="gramEnd"/>
      <w:r w:rsidRPr="00193ADC">
        <w:t xml:space="preserve"> solid given its area, surface area, volume or capacity.</w:t>
      </w:r>
    </w:p>
    <w:p w14:paraId="1F5F6D1F" w14:textId="62313FD3" w:rsidR="007D2C97" w:rsidRPr="00193ADC" w:rsidRDefault="007D2C97" w:rsidP="00FD0A46">
      <w:pPr>
        <w:pStyle w:val="ListParagraph"/>
      </w:pPr>
      <w:r w:rsidRPr="00193ADC">
        <w:t xml:space="preserve">Students could apply </w:t>
      </w:r>
      <w:r>
        <w:t>geometric</w:t>
      </w:r>
      <w:r w:rsidRPr="00193ADC">
        <w:t xml:space="preserve"> skills to find a missing dimension of</w:t>
      </w:r>
      <w:r>
        <w:t xml:space="preserve"> a shape in order to find its perimeter, area or volume</w:t>
      </w:r>
      <w:r w:rsidR="005B6F59">
        <w:t>. This may involve applying the scale factor to find an unknown side in similar triangles.</w:t>
      </w:r>
    </w:p>
    <w:p w14:paraId="07F4CA36" w14:textId="6EB172C0" w:rsidR="00193ADC" w:rsidRPr="00193ADC" w:rsidRDefault="00C46D18" w:rsidP="00193ADC">
      <w:pPr>
        <w:pStyle w:val="ListParagraph"/>
      </w:pPr>
      <w:r>
        <w:t xml:space="preserve">Data </w:t>
      </w:r>
      <w:r w:rsidR="00193ADC" w:rsidRPr="00193ADC">
        <w:t xml:space="preserve">is widely available on the internet. </w:t>
      </w:r>
      <w:r>
        <w:t>For example, u</w:t>
      </w:r>
      <w:r w:rsidR="00193ADC" w:rsidRPr="00193ADC">
        <w:t xml:space="preserve">seful information and data </w:t>
      </w:r>
      <w:r>
        <w:t xml:space="preserve">regarding rainfall </w:t>
      </w:r>
      <w:r w:rsidR="00193ADC" w:rsidRPr="00193ADC">
        <w:t xml:space="preserve">can be found at the </w:t>
      </w:r>
      <w:hyperlink r:id="rId13" w:history="1">
        <w:r w:rsidR="00193ADC" w:rsidRPr="005801B3">
          <w:rPr>
            <w:rStyle w:val="Hyperlink"/>
            <w:rFonts w:eastAsia="Times New Roman" w:cs="Arial"/>
            <w:spacing w:val="-5"/>
          </w:rPr>
          <w:t>Australian Bureau of Meteorology</w:t>
        </w:r>
      </w:hyperlink>
      <w:r w:rsidR="00193ADC" w:rsidRPr="00193ADC">
        <w:t xml:space="preserve"> and </w:t>
      </w:r>
      <w:hyperlink r:id="rId14" w:history="1">
        <w:r w:rsidR="00D078AC" w:rsidRPr="005801B3">
          <w:rPr>
            <w:rStyle w:val="Hyperlink"/>
            <w:rFonts w:eastAsia="Times New Roman" w:cs="Arial"/>
            <w:spacing w:val="-5"/>
          </w:rPr>
          <w:t>Sydney Water</w:t>
        </w:r>
      </w:hyperlink>
      <w:r w:rsidR="00193ADC" w:rsidRPr="00193ADC">
        <w:t xml:space="preserve"> websites.</w:t>
      </w:r>
    </w:p>
    <w:p w14:paraId="7DC1AC91" w14:textId="23CDE430" w:rsidR="00D078AC" w:rsidRDefault="00193ADC" w:rsidP="00193ADC">
      <w:pPr>
        <w:pStyle w:val="ListParagraph"/>
      </w:pPr>
      <w:r w:rsidRPr="00193ADC">
        <w:t xml:space="preserve">The cost of water may vary depending upon locality. Investigations of cost are not intended to be limited to town water only. Teachers </w:t>
      </w:r>
      <w:r w:rsidR="00C46D18">
        <w:t>may</w:t>
      </w:r>
      <w:r w:rsidR="00C46D18" w:rsidRPr="00193ADC">
        <w:t xml:space="preserve"> </w:t>
      </w:r>
      <w:r w:rsidRPr="00193ADC">
        <w:t xml:space="preserve">investigate relevant local methods of water accessibility and cost. Comparisons between the cost of water in cities and country areas </w:t>
      </w:r>
      <w:r w:rsidR="00C46D18">
        <w:t>can</w:t>
      </w:r>
      <w:r w:rsidR="00C46D18" w:rsidRPr="00193ADC">
        <w:t xml:space="preserve"> </w:t>
      </w:r>
      <w:r w:rsidRPr="00193ADC">
        <w:t>be made.</w:t>
      </w:r>
      <w:r w:rsidR="00D078AC" w:rsidRPr="00D078AC">
        <w:t xml:space="preserve"> </w:t>
      </w:r>
    </w:p>
    <w:p w14:paraId="69A3FB49" w14:textId="630F39B9" w:rsidR="00183C24" w:rsidRPr="00183C24" w:rsidRDefault="00D078AC" w:rsidP="00193ADC">
      <w:pPr>
        <w:pStyle w:val="ListParagraph"/>
      </w:pPr>
      <w:r>
        <w:t>T</w:t>
      </w:r>
      <w:r w:rsidRPr="00D078AC">
        <w:t>he catchment area of a roof is the ‘plan view area’ of the roof and not the actual area of the roofing material. It should be noted that the roof catchment area for single-</w:t>
      </w:r>
      <w:proofErr w:type="spellStart"/>
      <w:r w:rsidRPr="00D078AC">
        <w:t>storey</w:t>
      </w:r>
      <w:proofErr w:type="spellEnd"/>
      <w:r w:rsidRPr="00D078AC">
        <w:t xml:space="preserve"> houses is usually greater than the floor area if the house has eaves</w:t>
      </w:r>
      <w:r w:rsidR="00FC2068">
        <w:t>.</w:t>
      </w:r>
    </w:p>
    <w:p w14:paraId="52EC1CF3" w14:textId="77777777" w:rsidR="00183C24" w:rsidRDefault="00183C24" w:rsidP="00183C24">
      <w:pPr>
        <w:pStyle w:val="Heading3"/>
      </w:pPr>
      <w:bookmarkStart w:id="18" w:name="_Toc496179364"/>
      <w:r>
        <w:t>Suggested applications and exemplar questions</w:t>
      </w:r>
      <w:bookmarkEnd w:id="18"/>
    </w:p>
    <w:bookmarkEnd w:id="3"/>
    <w:p w14:paraId="26888F93" w14:textId="77777777" w:rsidR="00D078AC" w:rsidRPr="00432337" w:rsidRDefault="00D078AC" w:rsidP="00D078AC">
      <w:pPr>
        <w:spacing w:after="0"/>
        <w:rPr>
          <w:rFonts w:eastAsia="Times New Roman" w:cs="Arial"/>
          <w:spacing w:val="-5"/>
        </w:rPr>
      </w:pPr>
      <w:r>
        <w:rPr>
          <w:rFonts w:eastAsia="Times New Roman" w:cs="Arial"/>
          <w:spacing w:val="-5"/>
        </w:rPr>
        <w:t>Students could:</w:t>
      </w:r>
    </w:p>
    <w:p w14:paraId="5FF8B7C4" w14:textId="77777777" w:rsidR="00D078AC" w:rsidRPr="00D078AC" w:rsidRDefault="00D078AC" w:rsidP="00D078AC">
      <w:pPr>
        <w:pStyle w:val="ListParagraph"/>
      </w:pPr>
      <w:proofErr w:type="gramStart"/>
      <w:r w:rsidRPr="00D078AC">
        <w:t>study</w:t>
      </w:r>
      <w:proofErr w:type="gramEnd"/>
      <w:r w:rsidRPr="00D078AC">
        <w:t xml:space="preserve"> aspects of water as a resource, including rainfall, personal water usage, and local, state and national water usage, and compare rainfall and water usage in a range of countries. They could explore, compare and solve problems based on the water availability and usage. For example:</w:t>
      </w:r>
    </w:p>
    <w:p w14:paraId="63AED156" w14:textId="01026FFD" w:rsidR="00D078AC" w:rsidRPr="00D078AC" w:rsidRDefault="00D078AC" w:rsidP="00D078AC">
      <w:pPr>
        <w:pStyle w:val="ListParagraph"/>
        <w:ind w:left="1434" w:hanging="357"/>
      </w:pPr>
      <w:r w:rsidRPr="00D078AC">
        <w:lastRenderedPageBreak/>
        <w:t xml:space="preserve">interpret information </w:t>
      </w:r>
      <w:r>
        <w:t>about a household’s water usage</w:t>
      </w:r>
      <w:r w:rsidRPr="00D078AC">
        <w:t xml:space="preserve"> </w:t>
      </w:r>
      <w:r>
        <w:t>from</w:t>
      </w:r>
      <w:r w:rsidRPr="00D078AC">
        <w:t xml:space="preserve"> a water bill</w:t>
      </w:r>
    </w:p>
    <w:p w14:paraId="44A1C91A" w14:textId="77777777" w:rsidR="00D078AC" w:rsidRPr="00D078AC" w:rsidRDefault="00D078AC" w:rsidP="00D078AC">
      <w:pPr>
        <w:pStyle w:val="ListParagraph"/>
        <w:ind w:left="1434" w:hanging="357"/>
      </w:pPr>
      <w:r w:rsidRPr="00D078AC">
        <w:t>investigate household water usage in different Australian and international locations</w:t>
      </w:r>
    </w:p>
    <w:p w14:paraId="0DACC3C3" w14:textId="4C6763D1" w:rsidR="00D078AC" w:rsidRPr="007E44C0" w:rsidRDefault="00D078AC" w:rsidP="00D078AC">
      <w:pPr>
        <w:pStyle w:val="ListParagraph"/>
        <w:ind w:left="1434" w:hanging="357"/>
        <w:rPr>
          <w:rFonts w:eastAsia="Times New Roman" w:cs="Arial"/>
        </w:rPr>
      </w:pPr>
      <w:proofErr w:type="gramStart"/>
      <w:r w:rsidRPr="00D078AC">
        <w:t>construct</w:t>
      </w:r>
      <w:proofErr w:type="gramEnd"/>
      <w:r w:rsidRPr="007E44C0">
        <w:rPr>
          <w:rFonts w:eastAsia="Times New Roman" w:cs="Arial"/>
        </w:rPr>
        <w:t xml:space="preserve"> and interpret rainfall tables of data and graphs</w:t>
      </w:r>
      <w:r w:rsidR="00C46D18">
        <w:rPr>
          <w:rFonts w:eastAsia="Times New Roman" w:cs="Arial"/>
        </w:rPr>
        <w:t>.</w:t>
      </w:r>
    </w:p>
    <w:p w14:paraId="37DED719" w14:textId="356D36D9" w:rsidR="00D078AC" w:rsidRPr="00D078AC" w:rsidRDefault="00D078AC" w:rsidP="00D078AC">
      <w:pPr>
        <w:pStyle w:val="ListParagraph"/>
      </w:pPr>
      <w:proofErr w:type="gramStart"/>
      <w:r w:rsidRPr="00D078AC">
        <w:t>determine</w:t>
      </w:r>
      <w:proofErr w:type="gramEnd"/>
      <w:r w:rsidRPr="00D078AC">
        <w:t xml:space="preserve"> errors in calculations resulting from errors made in measurement</w:t>
      </w:r>
      <w:r w:rsidR="00C46D18">
        <w:t>.</w:t>
      </w:r>
    </w:p>
    <w:p w14:paraId="2C43D55A" w14:textId="2CB7C607" w:rsidR="00A327AC" w:rsidRPr="00D078AC" w:rsidRDefault="00D078AC">
      <w:pPr>
        <w:pStyle w:val="ListParagraph"/>
      </w:pPr>
      <w:proofErr w:type="gramStart"/>
      <w:r w:rsidRPr="00D078AC">
        <w:t>calculate</w:t>
      </w:r>
      <w:proofErr w:type="gramEnd"/>
      <w:r w:rsidRPr="00D078AC">
        <w:t xml:space="preserve"> the volume of water held by tanks of various shapes and sizes</w:t>
      </w:r>
      <w:r w:rsidR="00C46D18">
        <w:t>.</w:t>
      </w:r>
    </w:p>
    <w:p w14:paraId="249409CA" w14:textId="2134C40D" w:rsidR="00D078AC" w:rsidRPr="00D078AC" w:rsidRDefault="00D078AC" w:rsidP="00D078AC">
      <w:pPr>
        <w:pStyle w:val="ListParagraph"/>
      </w:pPr>
      <w:proofErr w:type="gramStart"/>
      <w:r w:rsidRPr="00D078AC">
        <w:t>calculate</w:t>
      </w:r>
      <w:proofErr w:type="gramEnd"/>
      <w:r w:rsidRPr="00D078AC">
        <w:t xml:space="preserve"> the volume of water that can be collected on a roof given the rainfall in </w:t>
      </w:r>
      <w:proofErr w:type="spellStart"/>
      <w:r w:rsidRPr="00D078AC">
        <w:t>millimetres</w:t>
      </w:r>
      <w:proofErr w:type="spellEnd"/>
      <w:r w:rsidRPr="00D078AC">
        <w:t xml:space="preserve"> and the roof area (plan view area) and determine the most suitable size tank for a given roof</w:t>
      </w:r>
      <w:r w:rsidR="00C46D18">
        <w:t>.</w:t>
      </w:r>
    </w:p>
    <w:p w14:paraId="150D6423" w14:textId="53D7CC7C" w:rsidR="00D078AC" w:rsidRPr="00FC2068" w:rsidRDefault="00D078AC" w:rsidP="00FC2068">
      <w:pPr>
        <w:pStyle w:val="ListParagraph"/>
      </w:pPr>
      <w:proofErr w:type="gramStart"/>
      <w:r w:rsidRPr="00D078AC">
        <w:t>use</w:t>
      </w:r>
      <w:proofErr w:type="gramEnd"/>
      <w:r w:rsidRPr="00D078AC">
        <w:t xml:space="preserve"> the following rule-of-thumb approach to estimating the collection capacity of a roof:</w:t>
      </w:r>
      <w:r w:rsidR="00FC2068">
        <w:t xml:space="preserve"> </w:t>
      </w:r>
      <w:r w:rsidRPr="00D078AC">
        <w:t xml:space="preserve">every 1 millimeter (mm) of rain = 1 </w:t>
      </w:r>
      <w:proofErr w:type="spellStart"/>
      <w:r w:rsidRPr="00D078AC">
        <w:t>litre</w:t>
      </w:r>
      <w:proofErr w:type="spellEnd"/>
      <w:r w:rsidRPr="00D078AC">
        <w:t xml:space="preserve"> (L) of water per square </w:t>
      </w:r>
      <w:proofErr w:type="spellStart"/>
      <w:r w:rsidRPr="00D078AC">
        <w:t>metre</w:t>
      </w:r>
      <w:proofErr w:type="spellEnd"/>
      <w:r w:rsidRPr="00D078AC">
        <w:t xml:space="preserve"> (m</w:t>
      </w:r>
      <w:r w:rsidRPr="00FC2068">
        <w:rPr>
          <w:vertAlign w:val="superscript"/>
        </w:rPr>
        <w:t>2</w:t>
      </w:r>
      <w:r w:rsidRPr="00D078AC">
        <w:t>) of roof area, and then allow for a 15% wastage factor</w:t>
      </w:r>
      <w:r w:rsidR="00C46D18">
        <w:t>.</w:t>
      </w:r>
    </w:p>
    <w:p w14:paraId="3DC75D1E" w14:textId="18CCA50A" w:rsidR="00D078AC" w:rsidRPr="00D078AC" w:rsidRDefault="00D078AC" w:rsidP="00D078AC">
      <w:pPr>
        <w:pStyle w:val="ListParagraph"/>
      </w:pPr>
      <w:proofErr w:type="gramStart"/>
      <w:r w:rsidRPr="00D078AC">
        <w:t>compare</w:t>
      </w:r>
      <w:proofErr w:type="gramEnd"/>
      <w:r w:rsidRPr="00D078AC">
        <w:t xml:space="preserve"> the amount of water used by a household and the amount of rainfall that could be collected over a given period</w:t>
      </w:r>
      <w:r w:rsidR="00C46D18">
        <w:t>.</w:t>
      </w:r>
    </w:p>
    <w:p w14:paraId="244C2FE7" w14:textId="7DE42B00" w:rsidR="00D078AC" w:rsidRPr="00D078AC" w:rsidRDefault="00D078AC" w:rsidP="00D078AC">
      <w:pPr>
        <w:pStyle w:val="ListParagraph"/>
      </w:pPr>
      <w:proofErr w:type="gramStart"/>
      <w:r w:rsidRPr="00D078AC">
        <w:t>investigate</w:t>
      </w:r>
      <w:proofErr w:type="gramEnd"/>
      <w:r w:rsidRPr="00D078AC">
        <w:t xml:space="preserve"> the costs of water usage at local, state and national levels, using published data</w:t>
      </w:r>
      <w:r w:rsidR="00C46D18">
        <w:t>.</w:t>
      </w:r>
    </w:p>
    <w:p w14:paraId="19D668E4" w14:textId="35528BF2" w:rsidR="00D078AC" w:rsidRPr="00D078AC" w:rsidRDefault="00D078AC" w:rsidP="00D078AC">
      <w:pPr>
        <w:pStyle w:val="ListParagraph"/>
      </w:pPr>
      <w:proofErr w:type="gramStart"/>
      <w:r w:rsidRPr="00D078AC">
        <w:t>determine</w:t>
      </w:r>
      <w:proofErr w:type="gramEnd"/>
      <w:r w:rsidRPr="00D078AC">
        <w:t xml:space="preserve"> the amount and cost of water used by various household activities, including showering and bathing, washing clothes, watering the garden, washing a car, and using the toilet</w:t>
      </w:r>
      <w:r w:rsidR="00C46D18">
        <w:t>.</w:t>
      </w:r>
    </w:p>
    <w:p w14:paraId="5182C09A" w14:textId="3ACFA0CD" w:rsidR="00D078AC" w:rsidRPr="00D078AC" w:rsidRDefault="00D078AC" w:rsidP="00D078AC">
      <w:pPr>
        <w:pStyle w:val="ListParagraph"/>
      </w:pPr>
      <w:proofErr w:type="gramStart"/>
      <w:r w:rsidRPr="00D078AC">
        <w:t>log</w:t>
      </w:r>
      <w:proofErr w:type="gramEnd"/>
      <w:r w:rsidRPr="00D078AC">
        <w:t xml:space="preserve"> their water use over a one-week period and use this to estimate personal water usage and costs over longer time periods</w:t>
      </w:r>
      <w:r w:rsidR="00C46D18">
        <w:t>.</w:t>
      </w:r>
    </w:p>
    <w:p w14:paraId="2023C29E" w14:textId="4A58A2CD" w:rsidR="00D078AC" w:rsidRPr="00D078AC" w:rsidRDefault="00D078AC" w:rsidP="00D078AC">
      <w:pPr>
        <w:pStyle w:val="ListParagraph"/>
      </w:pPr>
      <w:proofErr w:type="gramStart"/>
      <w:r w:rsidRPr="00D078AC">
        <w:t>perform</w:t>
      </w:r>
      <w:proofErr w:type="gramEnd"/>
      <w:r w:rsidRPr="00D078AC">
        <w:t xml:space="preserve"> calculations to compare the amount of water used by products with various ratings, </w:t>
      </w:r>
      <w:proofErr w:type="spellStart"/>
      <w:r w:rsidRPr="00D078AC">
        <w:t>eg</w:t>
      </w:r>
      <w:proofErr w:type="spellEnd"/>
      <w:r w:rsidRPr="00D078AC">
        <w:t xml:space="preserve"> dishwashers and washing machines</w:t>
      </w:r>
      <w:r w:rsidR="00C46D18">
        <w:t>.</w:t>
      </w:r>
    </w:p>
    <w:p w14:paraId="16EDE5BE" w14:textId="456A7381" w:rsidR="00D078AC" w:rsidRPr="00D078AC" w:rsidRDefault="00D078AC" w:rsidP="00D078AC">
      <w:pPr>
        <w:pStyle w:val="ListParagraph"/>
      </w:pPr>
      <w:proofErr w:type="gramStart"/>
      <w:r w:rsidRPr="00D078AC">
        <w:t>measure</w:t>
      </w:r>
      <w:proofErr w:type="gramEnd"/>
      <w:r w:rsidRPr="00D078AC">
        <w:t xml:space="preserve"> and divide an irregularly shaped block of land into regular shapes and use this information to calculate its approximate area</w:t>
      </w:r>
      <w:r w:rsidR="00C46D18">
        <w:t>.</w:t>
      </w:r>
    </w:p>
    <w:p w14:paraId="3F93624C" w14:textId="1FDDFE52" w:rsidR="00D078AC" w:rsidRPr="00D078AC" w:rsidRDefault="00D078AC" w:rsidP="00D078AC">
      <w:pPr>
        <w:pStyle w:val="ListParagraph"/>
      </w:pPr>
      <w:proofErr w:type="gramStart"/>
      <w:r w:rsidRPr="00D078AC">
        <w:t>determine</w:t>
      </w:r>
      <w:proofErr w:type="gramEnd"/>
      <w:r w:rsidRPr="00D078AC">
        <w:t xml:space="preserve"> the number of bricks in 1 square </w:t>
      </w:r>
      <w:proofErr w:type="spellStart"/>
      <w:r w:rsidRPr="00D078AC">
        <w:t>metre</w:t>
      </w:r>
      <w:proofErr w:type="spellEnd"/>
      <w:r w:rsidRPr="00D078AC">
        <w:t xml:space="preserve"> of a brick wall</w:t>
      </w:r>
      <w:r w:rsidR="00C46D18">
        <w:t>.</w:t>
      </w:r>
    </w:p>
    <w:p w14:paraId="142EC0E6" w14:textId="22725D31" w:rsidR="00D078AC" w:rsidRPr="00D078AC" w:rsidRDefault="00D078AC" w:rsidP="00D078AC">
      <w:pPr>
        <w:pStyle w:val="ListParagraph"/>
      </w:pPr>
      <w:proofErr w:type="gramStart"/>
      <w:r w:rsidRPr="00D078AC">
        <w:t>discuss</w:t>
      </w:r>
      <w:proofErr w:type="gramEnd"/>
      <w:r w:rsidRPr="00D078AC">
        <w:t xml:space="preserve"> and report on possible sources of error, </w:t>
      </w:r>
      <w:proofErr w:type="spellStart"/>
      <w:r w:rsidRPr="00D078AC">
        <w:t>eg</w:t>
      </w:r>
      <w:proofErr w:type="spellEnd"/>
      <w:r w:rsidRPr="00D078AC">
        <w:t xml:space="preserve"> experimental, instrumental and constant error when determining the number of bricks in one square </w:t>
      </w:r>
      <w:proofErr w:type="spellStart"/>
      <w:r w:rsidRPr="00D078AC">
        <w:t>metre</w:t>
      </w:r>
      <w:proofErr w:type="spellEnd"/>
      <w:r w:rsidRPr="00D078AC">
        <w:t xml:space="preserve"> of a brick wall</w:t>
      </w:r>
      <w:r w:rsidR="00C46D18">
        <w:t>.</w:t>
      </w:r>
    </w:p>
    <w:p w14:paraId="60AAEF60" w14:textId="64847D6D" w:rsidR="00D078AC" w:rsidRPr="00D078AC" w:rsidRDefault="00D078AC" w:rsidP="00D078AC">
      <w:pPr>
        <w:pStyle w:val="ListParagraph"/>
      </w:pPr>
      <w:proofErr w:type="gramStart"/>
      <w:r w:rsidRPr="00D078AC">
        <w:t>estimate</w:t>
      </w:r>
      <w:proofErr w:type="gramEnd"/>
      <w:r w:rsidRPr="00D078AC">
        <w:t xml:space="preserve"> the painted surface area of a classroom and determine how much paint needs to be purchased for a particular coverage rate, </w:t>
      </w:r>
      <w:proofErr w:type="spellStart"/>
      <w:r w:rsidRPr="00D078AC">
        <w:t>eg</w:t>
      </w:r>
      <w:proofErr w:type="spellEnd"/>
      <w:r w:rsidRPr="00D078AC">
        <w:t xml:space="preserve"> 1 </w:t>
      </w:r>
      <w:proofErr w:type="spellStart"/>
      <w:r w:rsidRPr="00D078AC">
        <w:t>litre</w:t>
      </w:r>
      <w:proofErr w:type="spellEnd"/>
      <w:r w:rsidRPr="00D078AC">
        <w:t xml:space="preserve"> covers 14 m</w:t>
      </w:r>
      <w:r w:rsidRPr="00FC2068">
        <w:rPr>
          <w:vertAlign w:val="superscript"/>
        </w:rPr>
        <w:t>2</w:t>
      </w:r>
      <w:r w:rsidR="00C46D18" w:rsidRPr="00C46D18">
        <w:t xml:space="preserve"> </w:t>
      </w:r>
      <w:r w:rsidR="00C46D18">
        <w:t>.</w:t>
      </w:r>
    </w:p>
    <w:p w14:paraId="18AE1C14" w14:textId="49CC9E6E" w:rsidR="00D078AC" w:rsidRPr="00D078AC" w:rsidRDefault="00D078AC" w:rsidP="00D078AC">
      <w:pPr>
        <w:pStyle w:val="ListParagraph"/>
      </w:pPr>
      <w:proofErr w:type="gramStart"/>
      <w:r w:rsidRPr="00D078AC">
        <w:t>investigate</w:t>
      </w:r>
      <w:proofErr w:type="gramEnd"/>
      <w:r w:rsidRPr="00D078AC">
        <w:t xml:space="preserve"> the dimensions that </w:t>
      </w:r>
      <w:proofErr w:type="spellStart"/>
      <w:r w:rsidRPr="00D078AC">
        <w:t>maximise</w:t>
      </w:r>
      <w:proofErr w:type="spellEnd"/>
      <w:r w:rsidRPr="00D078AC">
        <w:t xml:space="preserve"> the area for a given shape and perimeter, </w:t>
      </w:r>
      <w:proofErr w:type="spellStart"/>
      <w:r w:rsidRPr="00D078AC">
        <w:t>eg</w:t>
      </w:r>
      <w:proofErr w:type="spellEnd"/>
      <w:r w:rsidRPr="00D078AC">
        <w:t xml:space="preserve"> in the design of playpens and stock paddocks</w:t>
      </w:r>
      <w:r w:rsidR="00C46D18">
        <w:t>.</w:t>
      </w:r>
    </w:p>
    <w:p w14:paraId="6A77FBD0" w14:textId="49E6C803" w:rsidR="00D078AC" w:rsidRPr="00D078AC" w:rsidRDefault="00D078AC" w:rsidP="00D078AC">
      <w:pPr>
        <w:pStyle w:val="ListParagraph"/>
      </w:pPr>
      <w:proofErr w:type="gramStart"/>
      <w:r w:rsidRPr="00D078AC">
        <w:t>use</w:t>
      </w:r>
      <w:proofErr w:type="gramEnd"/>
      <w:r w:rsidRPr="00D078AC">
        <w:t xml:space="preserve"> practical methods to investigate units of volume and capacity, </w:t>
      </w:r>
      <w:proofErr w:type="spellStart"/>
      <w:r w:rsidRPr="00D078AC">
        <w:t>eg</w:t>
      </w:r>
      <w:proofErr w:type="spellEnd"/>
      <w:r w:rsidRPr="00D078AC">
        <w:t xml:space="preserve"> by pouring contents of a soft drink bottle into a rectangular prism</w:t>
      </w:r>
      <w:r w:rsidR="00C46D18">
        <w:t>.</w:t>
      </w:r>
    </w:p>
    <w:p w14:paraId="18043E85" w14:textId="35940411" w:rsidR="00D078AC" w:rsidRPr="00D078AC" w:rsidRDefault="00D078AC" w:rsidP="00D078AC">
      <w:pPr>
        <w:pStyle w:val="ListParagraph"/>
      </w:pPr>
      <w:proofErr w:type="gramStart"/>
      <w:r w:rsidRPr="00D078AC">
        <w:t>calculate</w:t>
      </w:r>
      <w:proofErr w:type="gramEnd"/>
      <w:r w:rsidRPr="00D078AC">
        <w:t xml:space="preserve"> how many kilograms of chicken manure would be required to </w:t>
      </w:r>
      <w:proofErr w:type="spellStart"/>
      <w:r w:rsidRPr="00D078AC">
        <w:t>fertilise</w:t>
      </w:r>
      <w:proofErr w:type="spellEnd"/>
      <w:r w:rsidRPr="00D078AC">
        <w:t xml:space="preserve"> a football field 100 m </w:t>
      </w:r>
      <m:oMath>
        <m:r>
          <w:rPr>
            <w:rFonts w:ascii="Cambria Math" w:hAnsi="Cambria Math"/>
          </w:rPr>
          <m:t>×</m:t>
        </m:r>
      </m:oMath>
      <w:r w:rsidRPr="00D078AC">
        <w:t xml:space="preserve"> 50 m if it is required that 8 g/m</w:t>
      </w:r>
      <w:r w:rsidRPr="00FC2068">
        <w:rPr>
          <w:vertAlign w:val="superscript"/>
        </w:rPr>
        <w:t>2</w:t>
      </w:r>
      <w:r w:rsidRPr="00D078AC">
        <w:t xml:space="preserve"> be applied</w:t>
      </w:r>
      <w:r w:rsidR="00C46D18">
        <w:t>.</w:t>
      </w:r>
    </w:p>
    <w:p w14:paraId="7214E6AB" w14:textId="0A6CC603" w:rsidR="00D078AC" w:rsidRDefault="00D078AC" w:rsidP="00D078AC">
      <w:pPr>
        <w:pStyle w:val="ListParagraph"/>
      </w:pPr>
      <w:proofErr w:type="gramStart"/>
      <w:r w:rsidRPr="00D078AC">
        <w:t>design</w:t>
      </w:r>
      <w:proofErr w:type="gramEnd"/>
      <w:r w:rsidRPr="00D078AC">
        <w:t xml:space="preserve"> the shape and dimensions of a container that would have a particular capacity, given the purpose and use of the container</w:t>
      </w:r>
      <w:r w:rsidR="00C46D18">
        <w:t>.</w:t>
      </w:r>
    </w:p>
    <w:p w14:paraId="0ECC93FD" w14:textId="09F51FA9" w:rsidR="00D078AC" w:rsidRPr="00D078AC" w:rsidRDefault="00D078AC" w:rsidP="00D078AC">
      <w:pPr>
        <w:pStyle w:val="ListParagraph"/>
      </w:pPr>
      <w:proofErr w:type="gramStart"/>
      <w:r w:rsidRPr="00D078AC">
        <w:rPr>
          <w:rFonts w:eastAsia="Times New Roman" w:cs="Arial"/>
          <w:spacing w:val="-5"/>
        </w:rPr>
        <w:t>work</w:t>
      </w:r>
      <w:proofErr w:type="gramEnd"/>
      <w:r w:rsidRPr="00D078AC">
        <w:rPr>
          <w:rFonts w:eastAsia="Times New Roman" w:cs="Arial"/>
          <w:spacing w:val="-5"/>
        </w:rPr>
        <w:t xml:space="preserve"> in small groups to design cost-effective packaging, </w:t>
      </w:r>
      <w:proofErr w:type="spellStart"/>
      <w:r w:rsidRPr="00D078AC">
        <w:rPr>
          <w:rFonts w:eastAsia="Times New Roman" w:cs="Arial"/>
          <w:spacing w:val="-5"/>
        </w:rPr>
        <w:t>eg</w:t>
      </w:r>
      <w:proofErr w:type="spellEnd"/>
      <w:r w:rsidRPr="00D078AC">
        <w:rPr>
          <w:rFonts w:eastAsia="Times New Roman" w:cs="Arial"/>
          <w:spacing w:val="-5"/>
        </w:rPr>
        <w:t xml:space="preserve"> given four table-tennis balls, design two different boxes to package them and </w:t>
      </w:r>
      <w:r w:rsidRPr="00D078AC">
        <w:rPr>
          <w:rFonts w:eastAsia="Times New Roman" w:cs="Arial"/>
        </w:rPr>
        <w:t xml:space="preserve">determine the better of the two designs in terms of </w:t>
      </w:r>
      <w:proofErr w:type="spellStart"/>
      <w:r w:rsidRPr="00D078AC">
        <w:rPr>
          <w:rFonts w:eastAsia="Times New Roman" w:cs="Arial"/>
        </w:rPr>
        <w:t>minimisation</w:t>
      </w:r>
      <w:proofErr w:type="spellEnd"/>
      <w:r w:rsidRPr="00D078AC">
        <w:rPr>
          <w:rFonts w:eastAsia="Times New Roman" w:cs="Arial"/>
        </w:rPr>
        <w:t xml:space="preserve"> of material used</w:t>
      </w:r>
      <w:r w:rsidR="00C46D18">
        <w:rPr>
          <w:rFonts w:eastAsia="Times New Roman" w:cs="Arial"/>
        </w:rPr>
        <w:t>.</w:t>
      </w:r>
    </w:p>
    <w:p w14:paraId="595604FC" w14:textId="74751363" w:rsidR="00D078AC" w:rsidRPr="00D078AC" w:rsidRDefault="00D078AC" w:rsidP="00D078AC">
      <w:pPr>
        <w:pStyle w:val="ListParagraph"/>
      </w:pPr>
      <w:r w:rsidRPr="00D078AC">
        <w:t xml:space="preserve">design an open rectangular water tank given a square piece of sheet metal 2 m </w:t>
      </w:r>
      <m:oMath>
        <m:r>
          <w:rPr>
            <w:rFonts w:ascii="Cambria Math" w:hAnsi="Cambria Math"/>
          </w:rPr>
          <m:t>×</m:t>
        </m:r>
      </m:oMath>
      <w:r>
        <w:t xml:space="preserve"> </w:t>
      </w:r>
      <w:r w:rsidRPr="00D078AC">
        <w:t xml:space="preserve">2 m </w:t>
      </w:r>
    </w:p>
    <w:p w14:paraId="540A1A9A" w14:textId="27A94872" w:rsidR="00D078AC" w:rsidRPr="00FC2068" w:rsidRDefault="00D078AC" w:rsidP="00FC2068">
      <w:pPr>
        <w:pStyle w:val="ListParagraph"/>
        <w:ind w:left="1434" w:hanging="357"/>
      </w:pPr>
      <w:r w:rsidRPr="00FC2068">
        <w:t>the volume of water that the tank will hold depends on the size of squares cut from each of the four corners of the piece of metal</w:t>
      </w:r>
    </w:p>
    <w:p w14:paraId="22AB64BB" w14:textId="38D7E329" w:rsidR="00D078AC" w:rsidRPr="00FC2068" w:rsidRDefault="00B63364" w:rsidP="00FC2068">
      <w:pPr>
        <w:pStyle w:val="ListParagraph"/>
        <w:ind w:left="1434" w:hanging="357"/>
      </w:pPr>
      <w:r>
        <w:t>choose a scale, make models</w:t>
      </w:r>
      <w:r w:rsidR="00D078AC" w:rsidRPr="00FC2068">
        <w:t xml:space="preserve"> and find the volume of water that can be held</w:t>
      </w:r>
    </w:p>
    <w:p w14:paraId="24442B28" w14:textId="0051E178" w:rsidR="00D078AC" w:rsidRPr="00FC2068" w:rsidRDefault="00D078AC" w:rsidP="00FC2068">
      <w:pPr>
        <w:pStyle w:val="ListParagraph"/>
        <w:ind w:left="1434" w:hanging="357"/>
      </w:pPr>
      <w:r w:rsidRPr="00FC2068">
        <w:t>graph results and determine when the volume is the greatest</w:t>
      </w:r>
    </w:p>
    <w:p w14:paraId="66387379" w14:textId="1BCC3D36" w:rsidR="00D078AC" w:rsidRPr="00432337" w:rsidRDefault="00D078AC" w:rsidP="00FC2068">
      <w:pPr>
        <w:pStyle w:val="ListParagraph"/>
        <w:ind w:left="1434" w:hanging="357"/>
        <w:rPr>
          <w:rFonts w:eastAsia="Times New Roman" w:cs="Arial"/>
        </w:rPr>
      </w:pPr>
      <w:proofErr w:type="gramStart"/>
      <w:r w:rsidRPr="00FC2068">
        <w:t>consider</w:t>
      </w:r>
      <w:proofErr w:type="gramEnd"/>
      <w:r w:rsidRPr="00432337">
        <w:rPr>
          <w:rFonts w:eastAsia="Times New Roman" w:cs="Arial"/>
        </w:rPr>
        <w:t xml:space="preserve"> what happens if the side of the original square is doubled</w:t>
      </w:r>
      <w:r w:rsidR="00C46D18">
        <w:rPr>
          <w:rFonts w:eastAsia="Times New Roman" w:cs="Arial"/>
        </w:rPr>
        <w:t>.</w:t>
      </w:r>
    </w:p>
    <w:p w14:paraId="1EB2CFE9" w14:textId="77777777" w:rsidR="00D078AC" w:rsidRPr="00D078AC" w:rsidRDefault="00D078AC" w:rsidP="00D078AC">
      <w:pPr>
        <w:pStyle w:val="ListParagraph"/>
      </w:pPr>
      <w:proofErr w:type="gramStart"/>
      <w:r w:rsidRPr="00D078AC">
        <w:lastRenderedPageBreak/>
        <w:t>calculate</w:t>
      </w:r>
      <w:proofErr w:type="gramEnd"/>
      <w:r w:rsidRPr="00D078AC">
        <w:t xml:space="preserve"> the surface area and volume of sphere-shaped sweets or cylinder-shaped sweets, </w:t>
      </w:r>
      <w:proofErr w:type="spellStart"/>
      <w:r w:rsidRPr="00D078AC">
        <w:t>eg</w:t>
      </w:r>
      <w:proofErr w:type="spellEnd"/>
      <w:r w:rsidRPr="00D078AC">
        <w:t xml:space="preserve"> marshmallows. </w:t>
      </w:r>
    </w:p>
    <w:p w14:paraId="4CDEE726" w14:textId="77777777" w:rsidR="00D078AC" w:rsidRPr="00FC2068" w:rsidRDefault="00D078AC" w:rsidP="00FC2068">
      <w:pPr>
        <w:pStyle w:val="ListParagraph"/>
        <w:ind w:left="1434" w:hanging="357"/>
      </w:pPr>
      <w:r w:rsidRPr="00FC2068">
        <w:t xml:space="preserve">Class results could be combined to form a data set for statistical analysis. </w:t>
      </w:r>
    </w:p>
    <w:p w14:paraId="1E567DEA" w14:textId="77777777" w:rsidR="00D078AC" w:rsidRPr="00FC2068" w:rsidRDefault="00D078AC" w:rsidP="00FC2068">
      <w:pPr>
        <w:pStyle w:val="ListParagraph"/>
        <w:ind w:left="1434" w:hanging="357"/>
      </w:pPr>
      <w:r w:rsidRPr="00FC2068">
        <w:t>Discussion could include:</w:t>
      </w:r>
    </w:p>
    <w:p w14:paraId="77293D11" w14:textId="77777777" w:rsidR="00D078AC" w:rsidRPr="00FC2068" w:rsidRDefault="00D078AC" w:rsidP="00F7424A">
      <w:pPr>
        <w:pStyle w:val="ListParagraph"/>
        <w:numPr>
          <w:ilvl w:val="1"/>
          <w:numId w:val="3"/>
        </w:numPr>
      </w:pPr>
      <w:r w:rsidRPr="00FC2068">
        <w:t>What assumptions are being made about the shape of the sweet?</w:t>
      </w:r>
    </w:p>
    <w:p w14:paraId="0418A4D3" w14:textId="77777777" w:rsidR="00D078AC" w:rsidRPr="00FC2068" w:rsidRDefault="00D078AC" w:rsidP="00F7424A">
      <w:pPr>
        <w:pStyle w:val="ListParagraph"/>
        <w:numPr>
          <w:ilvl w:val="1"/>
          <w:numId w:val="3"/>
        </w:numPr>
      </w:pPr>
      <w:r w:rsidRPr="00FC2068">
        <w:t>How can a reasonably accurate measure for the radius be obtained?</w:t>
      </w:r>
    </w:p>
    <w:p w14:paraId="4077D87E" w14:textId="77777777" w:rsidR="00D078AC" w:rsidRPr="00FC2068" w:rsidRDefault="00D078AC" w:rsidP="00F7424A">
      <w:pPr>
        <w:pStyle w:val="ListParagraph"/>
        <w:numPr>
          <w:ilvl w:val="1"/>
          <w:numId w:val="3"/>
        </w:numPr>
      </w:pPr>
      <w:r w:rsidRPr="00FC2068">
        <w:t>How accurate will the results be?</w:t>
      </w:r>
    </w:p>
    <w:p w14:paraId="50B92932" w14:textId="77777777" w:rsidR="00D078AC" w:rsidRPr="00FC2068" w:rsidRDefault="00D078AC" w:rsidP="00F7424A">
      <w:pPr>
        <w:pStyle w:val="ListParagraph"/>
        <w:numPr>
          <w:ilvl w:val="1"/>
          <w:numId w:val="3"/>
        </w:numPr>
      </w:pPr>
      <w:r w:rsidRPr="00FC2068">
        <w:t>Are the results normally distributed?</w:t>
      </w:r>
    </w:p>
    <w:p w14:paraId="78A72E2E" w14:textId="6A6E51AE" w:rsidR="001438B2" w:rsidRDefault="00D078AC" w:rsidP="00F7424A">
      <w:pPr>
        <w:pStyle w:val="ListParagraph"/>
        <w:numPr>
          <w:ilvl w:val="1"/>
          <w:numId w:val="3"/>
        </w:numPr>
      </w:pPr>
      <w:r w:rsidRPr="00FC2068">
        <w:t>What claims could the manufacturer make about the surface area and volume of that particular product?</w:t>
      </w:r>
    </w:p>
    <w:p w14:paraId="10003DE3" w14:textId="245447EA" w:rsidR="00A51FA2" w:rsidRDefault="00A51FA2" w:rsidP="00FD0A46">
      <w:pPr>
        <w:pStyle w:val="ListParagraph"/>
      </w:pPr>
      <w:proofErr w:type="gramStart"/>
      <w:r>
        <w:t>use</w:t>
      </w:r>
      <w:proofErr w:type="gramEnd"/>
      <w:r>
        <w:t xml:space="preserve"> the Trapezoidal rule to find the area of an irregular shape. For example, </w:t>
      </w:r>
    </w:p>
    <w:p w14:paraId="203A4CE1" w14:textId="5F7919AB" w:rsidR="00A65EEB" w:rsidRDefault="00A65EEB" w:rsidP="00FD0A46">
      <w:pPr>
        <w:pStyle w:val="ListParagraph"/>
        <w:numPr>
          <w:ilvl w:val="0"/>
          <w:numId w:val="0"/>
        </w:numPr>
        <w:ind w:left="720"/>
        <w:rPr>
          <w:lang w:val="en-AU"/>
        </w:rPr>
      </w:pPr>
      <w:r>
        <w:rPr>
          <w:lang w:val="en-AU"/>
        </w:rPr>
        <w:t>The diagram below represents a field.</w:t>
      </w:r>
    </w:p>
    <w:p w14:paraId="77A40CE8" w14:textId="3D38230A" w:rsidR="00A65EEB" w:rsidRPr="00613066" w:rsidRDefault="00A65EEB" w:rsidP="00FD0A46">
      <w:pPr>
        <w:ind w:left="1440"/>
        <w:rPr>
          <w:lang w:val="en-AU"/>
        </w:rPr>
      </w:pPr>
      <w:r>
        <w:rPr>
          <w:noProof/>
          <w:lang w:val="en-AU" w:eastAsia="en-AU"/>
        </w:rPr>
        <w:drawing>
          <wp:inline distT="0" distB="0" distL="0" distR="0" wp14:anchorId="7F258438" wp14:editId="446B30C8">
            <wp:extent cx="3663259" cy="1348575"/>
            <wp:effectExtent l="0" t="0" r="0" b="4445"/>
            <wp:docPr id="3" name="Picture 3" descr="The diagram shows a field divided into strips." title="Are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4205"/>
                    <a:stretch/>
                  </pic:blipFill>
                  <pic:spPr bwMode="auto">
                    <a:xfrm>
                      <a:off x="0" y="0"/>
                      <a:ext cx="3667514" cy="1350141"/>
                    </a:xfrm>
                    <a:prstGeom prst="rect">
                      <a:avLst/>
                    </a:prstGeom>
                    <a:ln>
                      <a:noFill/>
                    </a:ln>
                    <a:extLst>
                      <a:ext uri="{53640926-AAD7-44D8-BBD7-CCE9431645EC}">
                        <a14:shadowObscured xmlns:a14="http://schemas.microsoft.com/office/drawing/2010/main"/>
                      </a:ext>
                    </a:extLst>
                  </pic:spPr>
                </pic:pic>
              </a:graphicData>
            </a:graphic>
          </wp:inline>
        </w:drawing>
      </w:r>
    </w:p>
    <w:p w14:paraId="6088D83A" w14:textId="61ABC020" w:rsidR="00A65EEB" w:rsidRDefault="00A65EEB" w:rsidP="00FD0A46">
      <w:pPr>
        <w:ind w:left="360" w:firstLine="360"/>
        <w:rPr>
          <w:lang w:val="en-AU"/>
        </w:rPr>
      </w:pPr>
      <w:r w:rsidRPr="000209B6">
        <w:rPr>
          <w:lang w:val="en-AU"/>
        </w:rPr>
        <w:t>Use the Trapezoidal rule to find</w:t>
      </w:r>
      <w:r w:rsidRPr="007C0FC1">
        <w:rPr>
          <w:lang w:val="en-AU"/>
        </w:rPr>
        <w:t xml:space="preserve"> the area of the field.</w:t>
      </w:r>
      <w:r>
        <w:rPr>
          <w:lang w:val="en-AU"/>
        </w:rPr>
        <w:t xml:space="preserve"> </w:t>
      </w:r>
    </w:p>
    <w:p w14:paraId="14F66445" w14:textId="34FB6A66" w:rsidR="00A65EEB" w:rsidRPr="00AE0BDC" w:rsidRDefault="00A65EEB" w:rsidP="00FD0A46">
      <w:pPr>
        <w:ind w:left="360" w:firstLine="360"/>
        <w:rPr>
          <w:i/>
          <w:lang w:val="en-AU"/>
        </w:rPr>
      </w:pPr>
      <w:r w:rsidRPr="00AE0BDC">
        <w:rPr>
          <w:i/>
          <w:lang w:val="en-AU"/>
        </w:rPr>
        <w:t>Solution:</w:t>
      </w:r>
    </w:p>
    <w:p w14:paraId="2C2D9F80" w14:textId="66BBA909" w:rsidR="00A65EEB" w:rsidRPr="00FD0A46" w:rsidRDefault="00A65EEB" w:rsidP="00FD0A46">
      <w:pPr>
        <w:ind w:left="360" w:firstLine="360"/>
        <w:rPr>
          <w:lang w:val="en-AU"/>
        </w:rPr>
      </w:pPr>
      <w:r>
        <w:rPr>
          <w:lang w:val="en-AU"/>
        </w:rPr>
        <w:t>Method 1</w:t>
      </w:r>
      <w:r>
        <w:rPr>
          <w:lang w:val="en-AU"/>
        </w:rPr>
        <w:tab/>
      </w:r>
      <m:oMath>
        <m:r>
          <w:rPr>
            <w:rFonts w:ascii="Cambria Math" w:hAnsi="Cambria Math"/>
            <w:lang w:val="en-AU"/>
          </w:rPr>
          <m:t>A≈</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2</m:t>
            </m:r>
          </m:den>
        </m:f>
        <m:d>
          <m:dPr>
            <m:ctrlPr>
              <w:rPr>
                <w:rFonts w:ascii="Cambria Math" w:hAnsi="Cambria Math"/>
                <w:i/>
                <w:lang w:val="en-AU"/>
              </w:rPr>
            </m:ctrlPr>
          </m:dPr>
          <m:e>
            <m:r>
              <w:rPr>
                <w:rFonts w:ascii="Cambria Math" w:hAnsi="Cambria Math"/>
                <w:lang w:val="en-AU"/>
              </w:rPr>
              <m:t>5+7</m:t>
            </m:r>
          </m:e>
        </m:d>
        <m:r>
          <w:rPr>
            <w:rFonts w:ascii="Cambria Math" w:hAnsi="Cambria Math"/>
            <w:lang w:val="en-AU"/>
          </w:rPr>
          <m:t>+</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2</m:t>
            </m:r>
          </m:den>
        </m:f>
        <m:d>
          <m:dPr>
            <m:ctrlPr>
              <w:rPr>
                <w:rFonts w:ascii="Cambria Math" w:hAnsi="Cambria Math"/>
                <w:i/>
                <w:lang w:val="en-AU"/>
              </w:rPr>
            </m:ctrlPr>
          </m:dPr>
          <m:e>
            <m:r>
              <w:rPr>
                <w:rFonts w:ascii="Cambria Math" w:hAnsi="Cambria Math"/>
                <w:lang w:val="en-AU"/>
              </w:rPr>
              <m:t>7+12</m:t>
            </m:r>
          </m:e>
        </m:d>
        <m:r>
          <w:rPr>
            <w:rFonts w:ascii="Cambria Math" w:hAnsi="Cambria Math"/>
            <w:lang w:val="en-AU"/>
          </w:rPr>
          <m:t>+</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2</m:t>
            </m:r>
          </m:den>
        </m:f>
        <m:d>
          <m:dPr>
            <m:ctrlPr>
              <w:rPr>
                <w:rFonts w:ascii="Cambria Math" w:hAnsi="Cambria Math"/>
                <w:i/>
                <w:lang w:val="en-AU"/>
              </w:rPr>
            </m:ctrlPr>
          </m:dPr>
          <m:e>
            <m:r>
              <w:rPr>
                <w:rFonts w:ascii="Cambria Math" w:hAnsi="Cambria Math"/>
                <w:lang w:val="en-AU"/>
              </w:rPr>
              <m:t>12+8</m:t>
            </m:r>
          </m:e>
        </m:d>
        <m:r>
          <w:rPr>
            <w:rFonts w:ascii="Cambria Math" w:hAnsi="Cambria Math"/>
            <w:lang w:val="en-AU"/>
          </w:rPr>
          <m:t>+</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2</m:t>
            </m:r>
          </m:den>
        </m:f>
        <m:d>
          <m:dPr>
            <m:ctrlPr>
              <w:rPr>
                <w:rFonts w:ascii="Cambria Math" w:hAnsi="Cambria Math"/>
                <w:i/>
                <w:lang w:val="en-AU"/>
              </w:rPr>
            </m:ctrlPr>
          </m:dPr>
          <m:e>
            <m:r>
              <w:rPr>
                <w:rFonts w:ascii="Cambria Math" w:hAnsi="Cambria Math"/>
                <w:lang w:val="en-AU"/>
              </w:rPr>
              <m:t>8+10</m:t>
            </m:r>
          </m:e>
        </m:d>
      </m:oMath>
    </w:p>
    <w:p w14:paraId="0748D053" w14:textId="0FA67F44" w:rsidR="00A65EEB" w:rsidRPr="00FD0A46" w:rsidRDefault="00A65EEB" w:rsidP="00FD0A46">
      <w:pPr>
        <w:ind w:left="360" w:firstLine="360"/>
        <w:rPr>
          <w:lang w:val="en-AU"/>
        </w:rPr>
      </w:pPr>
      <w:r>
        <w:rPr>
          <w:lang w:val="en-AU"/>
        </w:rPr>
        <w:tab/>
      </w:r>
      <w:r>
        <w:rPr>
          <w:lang w:val="en-AU"/>
        </w:rPr>
        <w:tab/>
      </w:r>
      <m:oMath>
        <m:r>
          <w:rPr>
            <w:rFonts w:ascii="Cambria Math" w:hAnsi="Cambria Math"/>
            <w:lang w:val="en-AU"/>
          </w:rPr>
          <m:t>A≈103.5</m:t>
        </m:r>
      </m:oMath>
    </w:p>
    <w:p w14:paraId="5FC50CF1" w14:textId="6D32CA8C" w:rsidR="00A65EEB" w:rsidRDefault="00A65EEB" w:rsidP="00FD0A46">
      <w:pPr>
        <w:ind w:left="360" w:firstLine="360"/>
        <w:rPr>
          <w:lang w:val="en-AU"/>
        </w:rPr>
      </w:pPr>
      <w:r>
        <w:rPr>
          <w:lang w:val="en-AU"/>
        </w:rPr>
        <w:tab/>
      </w:r>
      <w:r>
        <w:rPr>
          <w:lang w:val="en-AU"/>
        </w:rPr>
        <w:tab/>
      </w:r>
      <m:oMath>
        <m:r>
          <w:rPr>
            <w:rFonts w:ascii="Cambria Math" w:hAnsi="Cambria Math"/>
            <w:lang w:val="en-AU"/>
          </w:rPr>
          <m:t>∴</m:t>
        </m:r>
      </m:oMath>
      <w:r>
        <w:rPr>
          <w:lang w:val="en-AU"/>
        </w:rPr>
        <w:t xml:space="preserve"> </w:t>
      </w:r>
      <w:proofErr w:type="gramStart"/>
      <w:r>
        <w:rPr>
          <w:lang w:val="en-AU"/>
        </w:rPr>
        <w:t>the</w:t>
      </w:r>
      <w:proofErr w:type="gramEnd"/>
      <w:r>
        <w:rPr>
          <w:lang w:val="en-AU"/>
        </w:rPr>
        <w:t xml:space="preserve"> area is approximately 103.5 m</w:t>
      </w:r>
      <w:r>
        <w:rPr>
          <w:vertAlign w:val="superscript"/>
          <w:lang w:val="en-AU"/>
        </w:rPr>
        <w:t>2</w:t>
      </w:r>
    </w:p>
    <w:p w14:paraId="25C35364" w14:textId="77777777" w:rsidR="00D234EB" w:rsidRDefault="00D234EB" w:rsidP="00FD0A46">
      <w:pPr>
        <w:rPr>
          <w:lang w:val="en-AU"/>
        </w:rPr>
      </w:pPr>
      <w:r>
        <w:rPr>
          <w:lang w:val="en-AU"/>
        </w:rPr>
        <w:tab/>
        <w:t>Method 2</w:t>
      </w:r>
      <w:r>
        <w:rPr>
          <w:lang w:val="en-AU"/>
        </w:rPr>
        <w:tab/>
      </w:r>
    </w:p>
    <w:tbl>
      <w:tblPr>
        <w:tblStyle w:val="NESATable"/>
        <w:tblW w:w="0" w:type="auto"/>
        <w:tblInd w:w="2160" w:type="dxa"/>
        <w:tblLook w:val="04A0" w:firstRow="1" w:lastRow="0" w:firstColumn="1" w:lastColumn="0" w:noHBand="0" w:noVBand="1"/>
        <w:tblCaption w:val="Table of values"/>
        <w:tblDescription w:val="A table of values showing the x value and associated heights and weights."/>
      </w:tblPr>
      <w:tblGrid>
        <w:gridCol w:w="901"/>
        <w:gridCol w:w="909"/>
        <w:gridCol w:w="909"/>
        <w:gridCol w:w="909"/>
        <w:gridCol w:w="909"/>
        <w:gridCol w:w="910"/>
      </w:tblGrid>
      <w:tr w:rsidR="00C65AB1" w:rsidRPr="00D234EB" w14:paraId="69A077AB" w14:textId="0EA7959F" w:rsidTr="00FD0A46">
        <w:tc>
          <w:tcPr>
            <w:cnfStyle w:val="001000000000" w:firstRow="0" w:lastRow="0" w:firstColumn="1" w:lastColumn="0" w:oddVBand="0" w:evenVBand="0" w:oddHBand="0" w:evenHBand="0" w:firstRowFirstColumn="0" w:firstRowLastColumn="0" w:lastRowFirstColumn="0" w:lastRowLastColumn="0"/>
            <w:tcW w:w="840" w:type="dxa"/>
          </w:tcPr>
          <w:p w14:paraId="72073C3E" w14:textId="071F9F33" w:rsidR="00D234EB" w:rsidRPr="00FD0A46" w:rsidRDefault="00D234EB" w:rsidP="00FD0A46">
            <w:pPr>
              <w:spacing w:after="0"/>
              <w:jc w:val="center"/>
              <w:rPr>
                <w:rFonts w:cs="Arial"/>
                <w:b w:val="0"/>
                <w:lang w:val="en-AU"/>
              </w:rPr>
            </w:pPr>
            <m:oMathPara>
              <m:oMath>
                <m:r>
                  <m:rPr>
                    <m:sty m:val="bi"/>
                  </m:rPr>
                  <w:rPr>
                    <w:rFonts w:ascii="Cambria Math" w:hAnsi="Cambria Math" w:cs="Arial"/>
                    <w:lang w:val="en-AU"/>
                  </w:rPr>
                  <m:t>x</m:t>
                </m:r>
              </m:oMath>
            </m:oMathPara>
          </w:p>
        </w:tc>
        <w:tc>
          <w:tcPr>
            <w:tcW w:w="909" w:type="dxa"/>
          </w:tcPr>
          <w:p w14:paraId="1A9F050C" w14:textId="0453C4C4"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0</w:t>
            </w:r>
          </w:p>
        </w:tc>
        <w:tc>
          <w:tcPr>
            <w:tcW w:w="909" w:type="dxa"/>
          </w:tcPr>
          <w:p w14:paraId="61914DD6" w14:textId="7692337B"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3</w:t>
            </w:r>
          </w:p>
        </w:tc>
        <w:tc>
          <w:tcPr>
            <w:tcW w:w="909" w:type="dxa"/>
          </w:tcPr>
          <w:p w14:paraId="1E63F897" w14:textId="61CDE21A"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6</w:t>
            </w:r>
          </w:p>
        </w:tc>
        <w:tc>
          <w:tcPr>
            <w:tcW w:w="909" w:type="dxa"/>
          </w:tcPr>
          <w:p w14:paraId="7C447744" w14:textId="3267F95B"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w:t>
            </w:r>
          </w:p>
        </w:tc>
        <w:tc>
          <w:tcPr>
            <w:tcW w:w="910" w:type="dxa"/>
          </w:tcPr>
          <w:p w14:paraId="4E23B25A" w14:textId="7BD47829" w:rsidR="00D234EB" w:rsidRDefault="00D234EB"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12</w:t>
            </w:r>
          </w:p>
        </w:tc>
      </w:tr>
      <w:tr w:rsidR="00C65AB1" w:rsidRPr="00D234EB" w14:paraId="3F6BEA27" w14:textId="4A7E0C5F" w:rsidTr="00FD0A46">
        <w:tc>
          <w:tcPr>
            <w:cnfStyle w:val="001000000000" w:firstRow="0" w:lastRow="0" w:firstColumn="1" w:lastColumn="0" w:oddVBand="0" w:evenVBand="0" w:oddHBand="0" w:evenHBand="0" w:firstRowFirstColumn="0" w:firstRowLastColumn="0" w:lastRowFirstColumn="0" w:lastRowLastColumn="0"/>
            <w:tcW w:w="840" w:type="dxa"/>
          </w:tcPr>
          <w:p w14:paraId="4C1BC0A6" w14:textId="0F16F748" w:rsidR="00D234EB" w:rsidRPr="00FD0A46" w:rsidRDefault="00D234EB" w:rsidP="00FD0A46">
            <w:pPr>
              <w:spacing w:after="0"/>
              <w:jc w:val="center"/>
              <w:rPr>
                <w:rFonts w:cs="Arial"/>
                <w:b w:val="0"/>
                <w:lang w:val="en-AU"/>
              </w:rPr>
            </w:pPr>
            <w:r w:rsidRPr="00613066">
              <w:rPr>
                <w:rFonts w:cs="Arial"/>
                <w:lang w:val="en-AU"/>
              </w:rPr>
              <w:t>height</w:t>
            </w:r>
          </w:p>
        </w:tc>
        <w:tc>
          <w:tcPr>
            <w:tcW w:w="909" w:type="dxa"/>
          </w:tcPr>
          <w:p w14:paraId="5FBA7EDD" w14:textId="2112C651"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5</w:t>
            </w:r>
          </w:p>
        </w:tc>
        <w:tc>
          <w:tcPr>
            <w:tcW w:w="909" w:type="dxa"/>
          </w:tcPr>
          <w:p w14:paraId="10A1C6F8" w14:textId="684EC9D8"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7</w:t>
            </w:r>
          </w:p>
        </w:tc>
        <w:tc>
          <w:tcPr>
            <w:tcW w:w="909" w:type="dxa"/>
          </w:tcPr>
          <w:p w14:paraId="295AD40A" w14:textId="31A25B0E"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12</w:t>
            </w:r>
          </w:p>
        </w:tc>
        <w:tc>
          <w:tcPr>
            <w:tcW w:w="909" w:type="dxa"/>
          </w:tcPr>
          <w:p w14:paraId="1C854319" w14:textId="3C8BFE07" w:rsidR="00D234EB" w:rsidRPr="00613066" w:rsidRDefault="00D234EB" w:rsidP="00FD0A46">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8</w:t>
            </w:r>
          </w:p>
        </w:tc>
        <w:tc>
          <w:tcPr>
            <w:tcW w:w="910" w:type="dxa"/>
          </w:tcPr>
          <w:p w14:paraId="60AD8502" w14:textId="619D397E" w:rsidR="00D234EB" w:rsidRPr="00D234EB" w:rsidRDefault="00D234EB"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10</w:t>
            </w:r>
          </w:p>
        </w:tc>
      </w:tr>
      <w:tr w:rsidR="00C65AB1" w:rsidRPr="00C65AB1" w14:paraId="268BEB1C" w14:textId="77777777" w:rsidTr="00FD0A46">
        <w:tc>
          <w:tcPr>
            <w:cnfStyle w:val="001000000000" w:firstRow="0" w:lastRow="0" w:firstColumn="1" w:lastColumn="0" w:oddVBand="0" w:evenVBand="0" w:oddHBand="0" w:evenHBand="0" w:firstRowFirstColumn="0" w:firstRowLastColumn="0" w:lastRowFirstColumn="0" w:lastRowLastColumn="0"/>
            <w:tcW w:w="840" w:type="dxa"/>
          </w:tcPr>
          <w:p w14:paraId="00D0FF16" w14:textId="7EE8ED5B" w:rsidR="00D234EB" w:rsidRPr="00FD0A46" w:rsidRDefault="00C65AB1" w:rsidP="00D234EB">
            <w:pPr>
              <w:spacing w:after="0"/>
              <w:jc w:val="center"/>
              <w:rPr>
                <w:rFonts w:cs="Arial"/>
                <w:b w:val="0"/>
                <w:lang w:val="en-AU"/>
              </w:rPr>
            </w:pPr>
            <w:r w:rsidRPr="00C65AB1">
              <w:rPr>
                <w:rFonts w:cs="Arial"/>
                <w:lang w:val="en-AU"/>
              </w:rPr>
              <w:t>weight</w:t>
            </w:r>
          </w:p>
        </w:tc>
        <w:tc>
          <w:tcPr>
            <w:tcW w:w="909" w:type="dxa"/>
          </w:tcPr>
          <w:p w14:paraId="6CD69C3F" w14:textId="48E6CA33" w:rsidR="00D234EB" w:rsidRPr="00C65AB1" w:rsidRDefault="00C65AB1"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w:t>
            </w:r>
          </w:p>
        </w:tc>
        <w:tc>
          <w:tcPr>
            <w:tcW w:w="909" w:type="dxa"/>
          </w:tcPr>
          <w:p w14:paraId="00351201" w14:textId="58E7D008" w:rsidR="00D234EB" w:rsidRPr="00C65AB1" w:rsidRDefault="00C65AB1"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w:t>
            </w:r>
          </w:p>
        </w:tc>
        <w:tc>
          <w:tcPr>
            <w:tcW w:w="909" w:type="dxa"/>
          </w:tcPr>
          <w:p w14:paraId="0F006BA3" w14:textId="5024A403" w:rsidR="00D234EB" w:rsidRPr="00C65AB1" w:rsidRDefault="00C65AB1"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w:t>
            </w:r>
          </w:p>
        </w:tc>
        <w:tc>
          <w:tcPr>
            <w:tcW w:w="909" w:type="dxa"/>
          </w:tcPr>
          <w:p w14:paraId="1E2DF355" w14:textId="28B4F084" w:rsidR="00D234EB" w:rsidRPr="00C65AB1" w:rsidRDefault="00C65AB1"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w:t>
            </w:r>
          </w:p>
        </w:tc>
        <w:tc>
          <w:tcPr>
            <w:tcW w:w="910" w:type="dxa"/>
          </w:tcPr>
          <w:p w14:paraId="63DCBEAD" w14:textId="407BC13C" w:rsidR="00D234EB" w:rsidRPr="00C65AB1" w:rsidRDefault="00C65AB1" w:rsidP="00D234EB">
            <w:pPr>
              <w:spacing w:after="0"/>
              <w:jc w:val="cente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w:t>
            </w:r>
          </w:p>
        </w:tc>
      </w:tr>
    </w:tbl>
    <w:p w14:paraId="583EE9DA" w14:textId="77777777" w:rsidR="00D234EB" w:rsidRDefault="00D234EB" w:rsidP="00FD0A46">
      <w:pPr>
        <w:rPr>
          <w:lang w:val="en-AU"/>
        </w:rPr>
      </w:pPr>
    </w:p>
    <w:p w14:paraId="53D66FCD" w14:textId="5162D980" w:rsidR="00D234EB" w:rsidRPr="00613066" w:rsidRDefault="00D234EB" w:rsidP="00FD0A46">
      <w:pPr>
        <w:ind w:left="2160" w:firstLine="720"/>
        <w:rPr>
          <w:lang w:val="en-AU"/>
        </w:rPr>
      </w:pPr>
      <m:oMathPara>
        <m:oMathParaPr>
          <m:jc m:val="left"/>
        </m:oMathParaPr>
        <m:oMath>
          <m:r>
            <w:rPr>
              <w:rFonts w:ascii="Cambria Math" w:hAnsi="Cambria Math"/>
              <w:lang w:val="en-AU"/>
            </w:rPr>
            <m:t>A≈</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2</m:t>
              </m:r>
            </m:den>
          </m:f>
          <m:d>
            <m:dPr>
              <m:ctrlPr>
                <w:rPr>
                  <w:rFonts w:ascii="Cambria Math" w:hAnsi="Cambria Math"/>
                  <w:i/>
                  <w:lang w:val="en-AU"/>
                </w:rPr>
              </m:ctrlPr>
            </m:dPr>
            <m:e>
              <m:r>
                <w:rPr>
                  <w:rFonts w:ascii="Cambria Math" w:hAnsi="Cambria Math"/>
                  <w:lang w:val="en-AU"/>
                </w:rPr>
                <m:t>5+2×7+2×12+2×8+10</m:t>
              </m:r>
            </m:e>
          </m:d>
        </m:oMath>
      </m:oMathPara>
    </w:p>
    <w:p w14:paraId="2EA8BB1E" w14:textId="77777777" w:rsidR="00D234EB" w:rsidRPr="00A23B12" w:rsidRDefault="00D234EB" w:rsidP="00D234EB">
      <w:pPr>
        <w:ind w:left="360" w:firstLine="360"/>
        <w:rPr>
          <w:lang w:val="en-AU"/>
        </w:rPr>
      </w:pPr>
      <w:r>
        <w:rPr>
          <w:lang w:val="en-AU"/>
        </w:rPr>
        <w:tab/>
      </w:r>
      <w:r>
        <w:rPr>
          <w:lang w:val="en-AU"/>
        </w:rPr>
        <w:tab/>
      </w:r>
      <m:oMath>
        <m:r>
          <w:rPr>
            <w:rFonts w:ascii="Cambria Math" w:hAnsi="Cambria Math"/>
            <w:lang w:val="en-AU"/>
          </w:rPr>
          <m:t>A≈103.5</m:t>
        </m:r>
      </m:oMath>
    </w:p>
    <w:p w14:paraId="1A1F2ECA" w14:textId="77777777" w:rsidR="00D234EB" w:rsidRDefault="00D234EB" w:rsidP="00D234EB">
      <w:pPr>
        <w:ind w:left="360" w:firstLine="360"/>
        <w:rPr>
          <w:lang w:val="en-AU"/>
        </w:rPr>
      </w:pPr>
      <w:r>
        <w:rPr>
          <w:lang w:val="en-AU"/>
        </w:rPr>
        <w:tab/>
      </w:r>
      <w:r>
        <w:rPr>
          <w:lang w:val="en-AU"/>
        </w:rPr>
        <w:tab/>
      </w:r>
      <m:oMath>
        <m:r>
          <w:rPr>
            <w:rFonts w:ascii="Cambria Math" w:hAnsi="Cambria Math"/>
            <w:lang w:val="en-AU"/>
          </w:rPr>
          <m:t>∴</m:t>
        </m:r>
      </m:oMath>
      <w:r>
        <w:rPr>
          <w:lang w:val="en-AU"/>
        </w:rPr>
        <w:t xml:space="preserve"> </w:t>
      </w:r>
      <w:proofErr w:type="gramStart"/>
      <w:r>
        <w:rPr>
          <w:lang w:val="en-AU"/>
        </w:rPr>
        <w:t>the</w:t>
      </w:r>
      <w:proofErr w:type="gramEnd"/>
      <w:r>
        <w:rPr>
          <w:lang w:val="en-AU"/>
        </w:rPr>
        <w:t xml:space="preserve"> area is approximately 103.5 m</w:t>
      </w:r>
      <w:r>
        <w:rPr>
          <w:vertAlign w:val="superscript"/>
          <w:lang w:val="en-AU"/>
        </w:rPr>
        <w:t>2</w:t>
      </w:r>
    </w:p>
    <w:p w14:paraId="43DA9E65" w14:textId="361AF6EC" w:rsidR="00727E80" w:rsidRDefault="00727E80" w:rsidP="00AE0BDC">
      <w:pPr>
        <w:rPr>
          <w:rFonts w:cs="Calibri"/>
          <w:color w:val="280070"/>
          <w:sz w:val="28"/>
          <w:szCs w:val="28"/>
        </w:rPr>
      </w:pPr>
      <w:r>
        <w:br w:type="page"/>
      </w:r>
    </w:p>
    <w:p w14:paraId="5E10A50C" w14:textId="1A8DFE81" w:rsidR="001438B2" w:rsidRPr="00FC2068" w:rsidRDefault="00FC2068" w:rsidP="00FC2068">
      <w:pPr>
        <w:pStyle w:val="Heading2"/>
      </w:pPr>
      <w:bookmarkStart w:id="19" w:name="_Toc496179365"/>
      <w:r w:rsidRPr="00FC2068">
        <w:lastRenderedPageBreak/>
        <w:t>M1.3 Units of energy and mass</w:t>
      </w:r>
      <w:bookmarkEnd w:id="19"/>
      <w:r w:rsidR="001438B2" w:rsidRPr="00FC2068">
        <w:t xml:space="preserve"> </w:t>
      </w:r>
    </w:p>
    <w:p w14:paraId="73EE20CB" w14:textId="77777777" w:rsidR="001438B2" w:rsidRPr="00630FCF" w:rsidRDefault="001438B2" w:rsidP="001438B2">
      <w:pPr>
        <w:pStyle w:val="Heading3"/>
      </w:pPr>
      <w:bookmarkStart w:id="20" w:name="_Toc496179366"/>
      <w:r w:rsidRPr="00630FCF">
        <w:t>Considerations and teaching strategies</w:t>
      </w:r>
      <w:bookmarkEnd w:id="20"/>
    </w:p>
    <w:p w14:paraId="4DD3EBE3" w14:textId="77777777" w:rsidR="00FC2068" w:rsidRPr="00FC2068" w:rsidRDefault="00FC2068" w:rsidP="00FC2068">
      <w:pPr>
        <w:pStyle w:val="ListParagraph"/>
      </w:pPr>
      <w:r w:rsidRPr="00FC2068">
        <w:t>The watt is the International System of Units (SI) derived unit of power and is equal to one joule per second. By definition, power is a rate. The symbol for the watt is W.</w:t>
      </w:r>
    </w:p>
    <w:p w14:paraId="560D325D" w14:textId="77777777" w:rsidR="00FC2068" w:rsidRPr="00FC2068" w:rsidRDefault="00FC2068" w:rsidP="00FC2068">
      <w:pPr>
        <w:pStyle w:val="ListParagraph"/>
      </w:pPr>
      <w:r w:rsidRPr="00FC2068">
        <w:t>Students should be aware of energy rating labels and be able to interpret the symbols and figures.</w:t>
      </w:r>
    </w:p>
    <w:p w14:paraId="5351FDE3" w14:textId="60437BA7" w:rsidR="00FC2068" w:rsidRPr="00FC2068" w:rsidRDefault="00FC2068" w:rsidP="00FC2068">
      <w:pPr>
        <w:pStyle w:val="ListParagraph"/>
      </w:pPr>
      <w:r w:rsidRPr="00FC2068">
        <w:t xml:space="preserve">The energy consumptions of common appliances and physical activities </w:t>
      </w:r>
      <w:r w:rsidR="00C46D18">
        <w:t>can</w:t>
      </w:r>
      <w:r w:rsidRPr="00FC2068">
        <w:t xml:space="preserve"> be ranked by students. Examples that could be used include:</w:t>
      </w:r>
    </w:p>
    <w:p w14:paraId="0B85E115" w14:textId="77777777" w:rsidR="00FC2068" w:rsidRPr="00FC2068" w:rsidRDefault="00FC2068" w:rsidP="00FC2068">
      <w:pPr>
        <w:pStyle w:val="ListParagraph"/>
        <w:ind w:left="1434" w:hanging="357"/>
      </w:pPr>
      <w:r w:rsidRPr="00FC2068">
        <w:t>a typical household incandescent light bulb uses 40 W to 100 W</w:t>
      </w:r>
    </w:p>
    <w:p w14:paraId="2A18A085" w14:textId="77777777" w:rsidR="00FC2068" w:rsidRPr="00FC2068" w:rsidRDefault="00FC2068" w:rsidP="00FC2068">
      <w:pPr>
        <w:pStyle w:val="ListParagraph"/>
        <w:ind w:left="1434" w:hanging="357"/>
      </w:pPr>
      <w:r w:rsidRPr="00FC2068">
        <w:t>a person climbing a flight of stairs is doing work at the rate of approximately 200 W</w:t>
      </w:r>
    </w:p>
    <w:p w14:paraId="0DD2E982" w14:textId="77777777" w:rsidR="00FC2068" w:rsidRPr="00FC2068" w:rsidRDefault="00FC2068" w:rsidP="00FC2068">
      <w:pPr>
        <w:pStyle w:val="ListParagraph"/>
        <w:ind w:left="1434" w:hanging="357"/>
      </w:pPr>
      <w:r w:rsidRPr="00FC2068">
        <w:t>a highly-trained athlete can work at up to approximately 2000 W for brief periods</w:t>
      </w:r>
    </w:p>
    <w:p w14:paraId="6F54D5DF" w14:textId="77777777" w:rsidR="00FC2068" w:rsidRPr="005625A3" w:rsidRDefault="00FC2068" w:rsidP="00FC2068">
      <w:pPr>
        <w:pStyle w:val="ListParagraph"/>
        <w:ind w:left="1434" w:hanging="357"/>
        <w:rPr>
          <w:rFonts w:eastAsia="Times New Roman" w:cs="Arial"/>
          <w:spacing w:val="-5"/>
        </w:rPr>
      </w:pPr>
      <w:proofErr w:type="gramStart"/>
      <w:r w:rsidRPr="00FC2068">
        <w:t>a</w:t>
      </w:r>
      <w:proofErr w:type="gramEnd"/>
      <w:r w:rsidRPr="00FC2068">
        <w:t xml:space="preserve"> car</w:t>
      </w:r>
      <w:r w:rsidRPr="005625A3">
        <w:rPr>
          <w:rFonts w:eastAsia="Times New Roman" w:cs="Arial"/>
          <w:spacing w:val="-5"/>
        </w:rPr>
        <w:t xml:space="preserve"> engine produces approximately 25 000 </w:t>
      </w:r>
      <w:r>
        <w:rPr>
          <w:rFonts w:eastAsia="Times New Roman" w:cs="Arial"/>
          <w:spacing w:val="-5"/>
        </w:rPr>
        <w:t>W</w:t>
      </w:r>
      <w:r w:rsidRPr="005625A3">
        <w:rPr>
          <w:rFonts w:eastAsia="Times New Roman" w:cs="Arial"/>
          <w:spacing w:val="-5"/>
        </w:rPr>
        <w:t xml:space="preserve"> while cruising.</w:t>
      </w:r>
    </w:p>
    <w:p w14:paraId="249DCE50" w14:textId="77777777" w:rsidR="00FC2068" w:rsidRPr="00FC2068" w:rsidRDefault="00FC2068" w:rsidP="00FC2068">
      <w:pPr>
        <w:pStyle w:val="ListParagraph"/>
      </w:pPr>
      <w:r w:rsidRPr="00FC2068">
        <w:t>One watt-hour is the amount of energy (usually electrical) expended by a one-watt load (</w:t>
      </w:r>
      <w:proofErr w:type="spellStart"/>
      <w:r w:rsidRPr="00FC2068">
        <w:t>eg</w:t>
      </w:r>
      <w:proofErr w:type="spellEnd"/>
      <w:r w:rsidRPr="00FC2068">
        <w:t xml:space="preserve"> a light bulb) drawing power for one hour. The watt-hour (symbol </w:t>
      </w:r>
      <w:proofErr w:type="spellStart"/>
      <w:r w:rsidRPr="00FC2068">
        <w:t>W·h</w:t>
      </w:r>
      <w:proofErr w:type="spellEnd"/>
      <w:r w:rsidRPr="00FC2068">
        <w:t xml:space="preserve"> or </w:t>
      </w:r>
      <w:proofErr w:type="spellStart"/>
      <w:proofErr w:type="gramStart"/>
      <w:r w:rsidRPr="00FC2068">
        <w:t>Wh</w:t>
      </w:r>
      <w:proofErr w:type="spellEnd"/>
      <w:proofErr w:type="gramEnd"/>
      <w:r w:rsidRPr="00FC2068">
        <w:t>) is a unit of energy. It is most commonly used on household electricity meters in the form of the kilowatt-hour (</w:t>
      </w:r>
      <w:proofErr w:type="spellStart"/>
      <w:r w:rsidRPr="00FC2068">
        <w:t>kW·h</w:t>
      </w:r>
      <w:proofErr w:type="spellEnd"/>
      <w:r w:rsidRPr="00FC2068">
        <w:t xml:space="preserve"> or kWh), which is 1000 watt-hours.</w:t>
      </w:r>
    </w:p>
    <w:p w14:paraId="5500A81B" w14:textId="7D23FF24" w:rsidR="00FC2068" w:rsidRPr="00FC2068" w:rsidRDefault="00FC2068" w:rsidP="00FC2068">
      <w:pPr>
        <w:pStyle w:val="ListParagraph"/>
      </w:pPr>
      <w:r w:rsidRPr="00FC2068">
        <w:t xml:space="preserve">Quantities and units may be expressed in both decimal form and </w:t>
      </w:r>
      <w:r w:rsidR="007B554C">
        <w:t>standard form</w:t>
      </w:r>
      <w:r w:rsidRPr="00FC2068">
        <w:t>,</w:t>
      </w:r>
    </w:p>
    <w:p w14:paraId="153DF3DF" w14:textId="77777777" w:rsidR="00FC2068" w:rsidRPr="00FC2068" w:rsidRDefault="00FC2068" w:rsidP="00FC2068">
      <w:pPr>
        <w:pStyle w:val="ListParagraph"/>
        <w:numPr>
          <w:ilvl w:val="0"/>
          <w:numId w:val="0"/>
        </w:numPr>
        <w:ind w:left="720"/>
      </w:pPr>
      <w:proofErr w:type="spellStart"/>
      <w:proofErr w:type="gramStart"/>
      <w:r w:rsidRPr="00FC2068">
        <w:t>eg</w:t>
      </w:r>
      <w:proofErr w:type="spellEnd"/>
      <w:proofErr w:type="gramEnd"/>
      <w:r w:rsidRPr="00FC2068">
        <w:t xml:space="preserve"> 6.8 </w:t>
      </w:r>
      <m:oMath>
        <m:r>
          <m:rPr>
            <m:sty m:val="p"/>
          </m:rPr>
          <w:rPr>
            <w:rFonts w:ascii="Cambria Math" w:hAnsi="Cambria Math"/>
          </w:rPr>
          <m:t>×</m:t>
        </m:r>
      </m:oMath>
      <w:r w:rsidRPr="00FC2068">
        <w:t xml:space="preserve"> 103 MW or 6 800 000 kW.</w:t>
      </w:r>
    </w:p>
    <w:p w14:paraId="04C1603F" w14:textId="5C81E5EF" w:rsidR="00FC2068" w:rsidRPr="00FC2068" w:rsidRDefault="00FC2068" w:rsidP="000C0A6C">
      <w:pPr>
        <w:pStyle w:val="ListParagraph"/>
        <w:ind w:left="714" w:hanging="357"/>
      </w:pPr>
      <w:r w:rsidRPr="00FC2068">
        <w:t xml:space="preserve">Conversion of units is to be based on the </w:t>
      </w:r>
      <w:r w:rsidR="00B63364">
        <w:t>table</w:t>
      </w:r>
      <w:r w:rsidRPr="00FC2068">
        <w:t xml:space="preserve"> </w:t>
      </w:r>
      <w:r w:rsidR="00B63364">
        <w:t xml:space="preserve">of units </w:t>
      </w:r>
      <w:r w:rsidRPr="00FC2068">
        <w:t>below:</w:t>
      </w:r>
    </w:p>
    <w:tbl>
      <w:tblPr>
        <w:tblW w:w="0" w:type="auto"/>
        <w:jc w:val="cente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1E0" w:firstRow="1" w:lastRow="1" w:firstColumn="1" w:lastColumn="1" w:noHBand="0" w:noVBand="0"/>
      </w:tblPr>
      <w:tblGrid>
        <w:gridCol w:w="1123"/>
        <w:gridCol w:w="1559"/>
        <w:gridCol w:w="1134"/>
      </w:tblGrid>
      <w:tr w:rsidR="00FC2068" w:rsidRPr="00A45267" w14:paraId="3B7E8989" w14:textId="77777777" w:rsidTr="00B63364">
        <w:trPr>
          <w:jc w:val="center"/>
        </w:trPr>
        <w:tc>
          <w:tcPr>
            <w:tcW w:w="1123" w:type="dxa"/>
            <w:vAlign w:val="center"/>
          </w:tcPr>
          <w:p w14:paraId="0308BE31" w14:textId="77777777" w:rsidR="00FC2068" w:rsidRPr="00B63364" w:rsidRDefault="00FC2068" w:rsidP="000C0A6C">
            <w:pPr>
              <w:pStyle w:val="Heading5"/>
              <w:spacing w:line="240" w:lineRule="auto"/>
            </w:pPr>
            <w:r w:rsidRPr="00B63364">
              <w:t>Multiple</w:t>
            </w:r>
          </w:p>
        </w:tc>
        <w:tc>
          <w:tcPr>
            <w:tcW w:w="1559" w:type="dxa"/>
            <w:vAlign w:val="center"/>
          </w:tcPr>
          <w:p w14:paraId="0175091D" w14:textId="77777777" w:rsidR="00FC2068" w:rsidRPr="00B63364" w:rsidRDefault="00FC2068" w:rsidP="000C0A6C">
            <w:pPr>
              <w:pStyle w:val="Heading5"/>
              <w:spacing w:line="240" w:lineRule="auto"/>
            </w:pPr>
            <w:r w:rsidRPr="00B63364">
              <w:t>Name</w:t>
            </w:r>
          </w:p>
        </w:tc>
        <w:tc>
          <w:tcPr>
            <w:tcW w:w="1134" w:type="dxa"/>
            <w:vAlign w:val="center"/>
          </w:tcPr>
          <w:p w14:paraId="01EB5091" w14:textId="77777777" w:rsidR="00FC2068" w:rsidRPr="00B63364" w:rsidRDefault="00FC2068" w:rsidP="000C0A6C">
            <w:pPr>
              <w:pStyle w:val="Heading5"/>
              <w:spacing w:line="240" w:lineRule="auto"/>
            </w:pPr>
            <w:r w:rsidRPr="00B63364">
              <w:t>Symbol</w:t>
            </w:r>
          </w:p>
        </w:tc>
      </w:tr>
      <w:tr w:rsidR="00FC2068" w:rsidRPr="00A45267" w14:paraId="205523FE" w14:textId="77777777" w:rsidTr="00B63364">
        <w:trPr>
          <w:jc w:val="center"/>
        </w:trPr>
        <w:tc>
          <w:tcPr>
            <w:tcW w:w="1123" w:type="dxa"/>
            <w:vAlign w:val="center"/>
          </w:tcPr>
          <w:p w14:paraId="006F22B3" w14:textId="39F62427" w:rsidR="00FC2068" w:rsidRPr="00432337" w:rsidRDefault="00B63364" w:rsidP="000C0A6C">
            <w:pPr>
              <w:pStyle w:val="TableParagraph"/>
              <w:spacing w:line="240" w:lineRule="auto"/>
              <w:jc w:val="center"/>
              <w:rPr>
                <w:rFonts w:ascii="Times New Roman" w:hAnsi="Times New Roman"/>
                <w:sz w:val="15"/>
              </w:rPr>
            </w:pPr>
            <w:r w:rsidRPr="00432337">
              <w:rPr>
                <w:rFonts w:ascii="Times New Roman" w:hAnsi="Times New Roman"/>
                <w:position w:val="-8"/>
              </w:rPr>
              <w:t>10</w:t>
            </w:r>
            <w:r w:rsidRPr="00432337">
              <w:rPr>
                <w:rFonts w:ascii="Times New Roman" w:hAnsi="Times New Roman"/>
                <w:sz w:val="15"/>
              </w:rPr>
              <w:t>–3</w:t>
            </w:r>
          </w:p>
        </w:tc>
        <w:tc>
          <w:tcPr>
            <w:tcW w:w="1559" w:type="dxa"/>
            <w:vAlign w:val="center"/>
          </w:tcPr>
          <w:p w14:paraId="4292CF1F" w14:textId="77777777" w:rsidR="00FC2068" w:rsidRPr="00432337" w:rsidRDefault="00FC2068" w:rsidP="000C0A6C">
            <w:pPr>
              <w:pStyle w:val="TableParagraph"/>
              <w:spacing w:line="240" w:lineRule="auto"/>
            </w:pPr>
            <w:proofErr w:type="spellStart"/>
            <w:r w:rsidRPr="00432337">
              <w:t>milliwatt</w:t>
            </w:r>
            <w:proofErr w:type="spellEnd"/>
          </w:p>
        </w:tc>
        <w:tc>
          <w:tcPr>
            <w:tcW w:w="1134" w:type="dxa"/>
            <w:vAlign w:val="center"/>
          </w:tcPr>
          <w:p w14:paraId="1520A48B" w14:textId="77777777" w:rsidR="00FC2068" w:rsidRPr="00432337" w:rsidRDefault="00FC2068" w:rsidP="000C0A6C">
            <w:pPr>
              <w:pStyle w:val="TableParagraph"/>
              <w:spacing w:line="240" w:lineRule="auto"/>
              <w:ind w:right="268"/>
            </w:pPr>
            <w:proofErr w:type="spellStart"/>
            <w:r w:rsidRPr="00432337">
              <w:t>mW</w:t>
            </w:r>
            <w:proofErr w:type="spellEnd"/>
          </w:p>
        </w:tc>
      </w:tr>
      <w:tr w:rsidR="00FC2068" w:rsidRPr="00A45267" w14:paraId="5CEB5877" w14:textId="77777777" w:rsidTr="00B63364">
        <w:trPr>
          <w:jc w:val="center"/>
        </w:trPr>
        <w:tc>
          <w:tcPr>
            <w:tcW w:w="1123" w:type="dxa"/>
            <w:vAlign w:val="center"/>
          </w:tcPr>
          <w:p w14:paraId="7D52834A" w14:textId="77777777" w:rsidR="00FC2068" w:rsidRPr="00432337" w:rsidRDefault="00FC2068" w:rsidP="000C0A6C">
            <w:pPr>
              <w:pStyle w:val="TableParagraph"/>
              <w:spacing w:line="240" w:lineRule="auto"/>
              <w:jc w:val="center"/>
              <w:rPr>
                <w:rFonts w:ascii="Times New Roman"/>
                <w:sz w:val="15"/>
              </w:rPr>
            </w:pPr>
            <w:r w:rsidRPr="00432337">
              <w:rPr>
                <w:rFonts w:ascii="Times New Roman"/>
              </w:rPr>
              <w:t>10</w:t>
            </w:r>
            <w:r w:rsidRPr="00432337">
              <w:rPr>
                <w:rFonts w:ascii="Times New Roman"/>
                <w:position w:val="9"/>
                <w:sz w:val="15"/>
              </w:rPr>
              <w:t>0</w:t>
            </w:r>
          </w:p>
        </w:tc>
        <w:tc>
          <w:tcPr>
            <w:tcW w:w="1559" w:type="dxa"/>
            <w:vAlign w:val="center"/>
          </w:tcPr>
          <w:p w14:paraId="61839AAD" w14:textId="77777777" w:rsidR="00FC2068" w:rsidRPr="00432337" w:rsidRDefault="00FC2068" w:rsidP="000C0A6C">
            <w:pPr>
              <w:pStyle w:val="TableParagraph"/>
              <w:spacing w:line="240" w:lineRule="auto"/>
              <w:ind w:right="506"/>
            </w:pPr>
            <w:r w:rsidRPr="00432337">
              <w:t>watt</w:t>
            </w:r>
          </w:p>
        </w:tc>
        <w:tc>
          <w:tcPr>
            <w:tcW w:w="1134" w:type="dxa"/>
            <w:vAlign w:val="center"/>
          </w:tcPr>
          <w:p w14:paraId="10D1D52A" w14:textId="77777777" w:rsidR="00FC2068" w:rsidRPr="00432337" w:rsidRDefault="00FC2068" w:rsidP="000C0A6C">
            <w:pPr>
              <w:pStyle w:val="TableParagraph"/>
              <w:spacing w:line="240" w:lineRule="auto"/>
            </w:pPr>
            <w:r w:rsidRPr="00432337">
              <w:rPr>
                <w:w w:val="99"/>
              </w:rPr>
              <w:t>W</w:t>
            </w:r>
          </w:p>
        </w:tc>
      </w:tr>
      <w:tr w:rsidR="00FC2068" w:rsidRPr="00A45267" w14:paraId="22908064" w14:textId="77777777" w:rsidTr="00B63364">
        <w:trPr>
          <w:jc w:val="center"/>
        </w:trPr>
        <w:tc>
          <w:tcPr>
            <w:tcW w:w="1123" w:type="dxa"/>
            <w:vAlign w:val="center"/>
          </w:tcPr>
          <w:p w14:paraId="4BADAD83" w14:textId="77777777" w:rsidR="00FC2068" w:rsidRPr="00432337" w:rsidRDefault="00FC2068" w:rsidP="000C0A6C">
            <w:pPr>
              <w:pStyle w:val="TableParagraph"/>
              <w:spacing w:line="240" w:lineRule="auto"/>
              <w:jc w:val="center"/>
              <w:rPr>
                <w:rFonts w:ascii="Times New Roman"/>
                <w:sz w:val="15"/>
              </w:rPr>
            </w:pPr>
            <w:r w:rsidRPr="00432337">
              <w:rPr>
                <w:rFonts w:ascii="Times New Roman"/>
              </w:rPr>
              <w:t>10</w:t>
            </w:r>
            <w:r w:rsidRPr="00432337">
              <w:rPr>
                <w:rFonts w:ascii="Times New Roman"/>
                <w:position w:val="9"/>
                <w:sz w:val="15"/>
              </w:rPr>
              <w:t>3</w:t>
            </w:r>
          </w:p>
        </w:tc>
        <w:tc>
          <w:tcPr>
            <w:tcW w:w="1559" w:type="dxa"/>
            <w:vAlign w:val="center"/>
          </w:tcPr>
          <w:p w14:paraId="60E66416" w14:textId="77777777" w:rsidR="00FC2068" w:rsidRPr="00432337" w:rsidRDefault="00FC2068" w:rsidP="000C0A6C">
            <w:pPr>
              <w:pStyle w:val="TableParagraph"/>
              <w:spacing w:line="240" w:lineRule="auto"/>
            </w:pPr>
            <w:r w:rsidRPr="00432337">
              <w:t>kilowatt</w:t>
            </w:r>
          </w:p>
        </w:tc>
        <w:tc>
          <w:tcPr>
            <w:tcW w:w="1134" w:type="dxa"/>
            <w:vAlign w:val="center"/>
          </w:tcPr>
          <w:p w14:paraId="019A969C" w14:textId="77777777" w:rsidR="00FC2068" w:rsidRPr="00432337" w:rsidRDefault="00FC2068" w:rsidP="000C0A6C">
            <w:pPr>
              <w:pStyle w:val="TableParagraph"/>
              <w:spacing w:line="240" w:lineRule="auto"/>
              <w:ind w:right="268"/>
            </w:pPr>
            <w:r w:rsidRPr="00432337">
              <w:t>kW</w:t>
            </w:r>
          </w:p>
        </w:tc>
      </w:tr>
      <w:tr w:rsidR="00FC2068" w:rsidRPr="00A45267" w14:paraId="673A0585" w14:textId="77777777" w:rsidTr="00B63364">
        <w:trPr>
          <w:jc w:val="center"/>
        </w:trPr>
        <w:tc>
          <w:tcPr>
            <w:tcW w:w="1123" w:type="dxa"/>
            <w:vAlign w:val="center"/>
          </w:tcPr>
          <w:p w14:paraId="1C9A4C21" w14:textId="77777777" w:rsidR="00FC2068" w:rsidRPr="00432337" w:rsidRDefault="00FC2068" w:rsidP="000C0A6C">
            <w:pPr>
              <w:pStyle w:val="TableParagraph"/>
              <w:spacing w:line="240" w:lineRule="auto"/>
              <w:jc w:val="center"/>
              <w:rPr>
                <w:rFonts w:ascii="Times New Roman"/>
                <w:sz w:val="15"/>
              </w:rPr>
            </w:pPr>
            <w:r w:rsidRPr="00432337">
              <w:rPr>
                <w:rFonts w:ascii="Times New Roman"/>
              </w:rPr>
              <w:t>10</w:t>
            </w:r>
            <w:r w:rsidRPr="00432337">
              <w:rPr>
                <w:rFonts w:ascii="Times New Roman"/>
                <w:position w:val="9"/>
                <w:sz w:val="15"/>
              </w:rPr>
              <w:t>6</w:t>
            </w:r>
          </w:p>
        </w:tc>
        <w:tc>
          <w:tcPr>
            <w:tcW w:w="1559" w:type="dxa"/>
            <w:vAlign w:val="center"/>
          </w:tcPr>
          <w:p w14:paraId="66675E1F" w14:textId="77777777" w:rsidR="00FC2068" w:rsidRPr="00432337" w:rsidRDefault="00FC2068" w:rsidP="000C0A6C">
            <w:pPr>
              <w:pStyle w:val="TableParagraph"/>
              <w:spacing w:line="240" w:lineRule="auto"/>
            </w:pPr>
            <w:r w:rsidRPr="00432337">
              <w:t>megawatt</w:t>
            </w:r>
          </w:p>
        </w:tc>
        <w:tc>
          <w:tcPr>
            <w:tcW w:w="1134" w:type="dxa"/>
            <w:vAlign w:val="center"/>
          </w:tcPr>
          <w:p w14:paraId="2692C270" w14:textId="77777777" w:rsidR="00FC2068" w:rsidRPr="00432337" w:rsidRDefault="00FC2068" w:rsidP="000C0A6C">
            <w:pPr>
              <w:pStyle w:val="TableParagraph"/>
              <w:spacing w:line="240" w:lineRule="auto"/>
              <w:ind w:right="268"/>
            </w:pPr>
            <w:r w:rsidRPr="00432337">
              <w:t>MW</w:t>
            </w:r>
          </w:p>
        </w:tc>
      </w:tr>
      <w:tr w:rsidR="00FC2068" w:rsidRPr="00A45267" w14:paraId="51BDA3B5" w14:textId="77777777" w:rsidTr="00B63364">
        <w:trPr>
          <w:jc w:val="center"/>
        </w:trPr>
        <w:tc>
          <w:tcPr>
            <w:tcW w:w="1123" w:type="dxa"/>
            <w:vAlign w:val="center"/>
          </w:tcPr>
          <w:p w14:paraId="37F2C06B" w14:textId="77777777" w:rsidR="00FC2068" w:rsidRPr="00432337" w:rsidRDefault="00FC2068" w:rsidP="000C0A6C">
            <w:pPr>
              <w:pStyle w:val="TableParagraph"/>
              <w:spacing w:line="240" w:lineRule="auto"/>
              <w:jc w:val="center"/>
              <w:rPr>
                <w:rFonts w:ascii="Times New Roman"/>
                <w:sz w:val="15"/>
              </w:rPr>
            </w:pPr>
            <w:r w:rsidRPr="00432337">
              <w:rPr>
                <w:rFonts w:ascii="Times New Roman"/>
              </w:rPr>
              <w:t>10</w:t>
            </w:r>
            <w:r w:rsidRPr="00432337">
              <w:rPr>
                <w:rFonts w:ascii="Times New Roman"/>
                <w:position w:val="9"/>
                <w:sz w:val="15"/>
              </w:rPr>
              <w:t>9</w:t>
            </w:r>
          </w:p>
        </w:tc>
        <w:tc>
          <w:tcPr>
            <w:tcW w:w="1559" w:type="dxa"/>
            <w:vAlign w:val="center"/>
          </w:tcPr>
          <w:p w14:paraId="76CCA16F" w14:textId="77777777" w:rsidR="00FC2068" w:rsidRPr="00432337" w:rsidRDefault="00FC2068" w:rsidP="000C0A6C">
            <w:pPr>
              <w:pStyle w:val="TableParagraph"/>
              <w:spacing w:line="240" w:lineRule="auto"/>
            </w:pPr>
            <w:r w:rsidRPr="00432337">
              <w:t>gigawatt</w:t>
            </w:r>
          </w:p>
        </w:tc>
        <w:tc>
          <w:tcPr>
            <w:tcW w:w="1134" w:type="dxa"/>
            <w:vAlign w:val="center"/>
          </w:tcPr>
          <w:p w14:paraId="235A13FD" w14:textId="77777777" w:rsidR="00FC2068" w:rsidRPr="00432337" w:rsidRDefault="00FC2068" w:rsidP="000C0A6C">
            <w:pPr>
              <w:pStyle w:val="TableParagraph"/>
              <w:spacing w:line="240" w:lineRule="auto"/>
              <w:ind w:right="268"/>
            </w:pPr>
            <w:r w:rsidRPr="00432337">
              <w:t>GW</w:t>
            </w:r>
          </w:p>
        </w:tc>
      </w:tr>
    </w:tbl>
    <w:p w14:paraId="0CA108AB" w14:textId="73AEBC23" w:rsidR="00B63364" w:rsidRPr="000C0A6C" w:rsidRDefault="00B63364" w:rsidP="00B63364">
      <w:pPr>
        <w:spacing w:after="0"/>
        <w:ind w:left="360"/>
        <w:rPr>
          <w:sz w:val="16"/>
          <w:szCs w:val="16"/>
        </w:rPr>
      </w:pPr>
    </w:p>
    <w:p w14:paraId="67248525" w14:textId="3E3A2F68" w:rsidR="00B63364" w:rsidRDefault="00B63364" w:rsidP="00B63364">
      <w:pPr>
        <w:pStyle w:val="ListParagraph"/>
      </w:pPr>
      <w:r w:rsidRPr="00B63364">
        <w:t>Although the kilojoule (kJ) is the Australian measure of the energy value of food or drink</w:t>
      </w:r>
      <w:r w:rsidR="00E757C7">
        <w:t>,</w:t>
      </w:r>
      <w:r w:rsidRPr="00B63364">
        <w:t xml:space="preserve"> many </w:t>
      </w:r>
      <w:r w:rsidR="00447251" w:rsidRPr="000C0A6C">
        <w:t>nutritional information panels</w:t>
      </w:r>
      <w:r w:rsidR="00447251">
        <w:t xml:space="preserve"> </w:t>
      </w:r>
      <w:r w:rsidR="00F74505">
        <w:t xml:space="preserve">on Australian food labels </w:t>
      </w:r>
      <w:r w:rsidRPr="00B63364">
        <w:t xml:space="preserve">also include </w:t>
      </w:r>
      <w:r w:rsidR="00E757C7">
        <w:t xml:space="preserve">information about </w:t>
      </w:r>
      <w:r w:rsidR="00F74505">
        <w:t xml:space="preserve">what we call </w:t>
      </w:r>
      <w:r w:rsidR="00447251">
        <w:t xml:space="preserve">‘calories’ (Cal) </w:t>
      </w:r>
      <w:r w:rsidR="00F74505">
        <w:t xml:space="preserve">but </w:t>
      </w:r>
      <w:r w:rsidR="00447251">
        <w:t xml:space="preserve">which are actually </w:t>
      </w:r>
      <w:r w:rsidRPr="00B63364">
        <w:t>kilocalories</w:t>
      </w:r>
      <w:r w:rsidR="000E73B9">
        <w:t xml:space="preserve"> (kcal)</w:t>
      </w:r>
      <w:r w:rsidRPr="00B63364">
        <w:t xml:space="preserve">. </w:t>
      </w:r>
      <w:r w:rsidR="00447251">
        <w:t>This can be confusing and so the following conversions are provided:</w:t>
      </w:r>
    </w:p>
    <w:p w14:paraId="02D7DA64" w14:textId="593982B2" w:rsidR="00E757C7" w:rsidRPr="000E73B9" w:rsidRDefault="000E73B9" w:rsidP="00AE0BDC">
      <w:pPr>
        <w:pStyle w:val="ListParagraph"/>
        <w:numPr>
          <w:ilvl w:val="1"/>
          <w:numId w:val="2"/>
        </w:numPr>
      </w:pPr>
      <w:r w:rsidRPr="000E73B9">
        <w:t>1</w:t>
      </w:r>
      <w:r>
        <w:t xml:space="preserve"> </w:t>
      </w:r>
      <w:proofErr w:type="spellStart"/>
      <w:r w:rsidRPr="000E73B9">
        <w:t>cal</w:t>
      </w:r>
      <w:proofErr w:type="spellEnd"/>
      <w:r w:rsidR="00722E67">
        <w:t xml:space="preserve"> </w:t>
      </w:r>
      <m:oMath>
        <m:r>
          <w:rPr>
            <w:rFonts w:ascii="Cambria Math" w:hAnsi="Cambria Math"/>
          </w:rPr>
          <m:t>≈</m:t>
        </m:r>
      </m:oMath>
      <w:r w:rsidRPr="000E73B9">
        <w:t xml:space="preserve"> </w:t>
      </w:r>
      <w:r w:rsidR="00AE0BDC">
        <w:rPr>
          <w:rFonts w:cs="Arial"/>
        </w:rPr>
        <w:t xml:space="preserve">4.186 </w:t>
      </w:r>
      <w:r w:rsidRPr="000E73B9">
        <w:rPr>
          <w:rFonts w:cs="Arial"/>
        </w:rPr>
        <w:t xml:space="preserve">8 </w:t>
      </w:r>
      <w:r w:rsidR="00722E67">
        <w:rPr>
          <w:rFonts w:cs="Arial"/>
        </w:rPr>
        <w:t>j</w:t>
      </w:r>
      <w:r>
        <w:rPr>
          <w:rFonts w:cs="Arial"/>
        </w:rPr>
        <w:t xml:space="preserve"> </w:t>
      </w:r>
    </w:p>
    <w:p w14:paraId="799502ED" w14:textId="43189B17" w:rsidR="00447251" w:rsidRPr="00AE0BDC" w:rsidRDefault="00447251" w:rsidP="006B74F5">
      <w:pPr>
        <w:pStyle w:val="ListParagraph"/>
        <w:numPr>
          <w:ilvl w:val="1"/>
          <w:numId w:val="2"/>
        </w:numPr>
        <w:ind w:left="1797" w:hanging="357"/>
      </w:pPr>
      <w:r>
        <w:t xml:space="preserve">1000 </w:t>
      </w:r>
      <w:proofErr w:type="spellStart"/>
      <w:r>
        <w:t>cal</w:t>
      </w:r>
      <w:proofErr w:type="spellEnd"/>
      <w:r w:rsidR="00F74505">
        <w:t xml:space="preserve"> </w:t>
      </w:r>
      <m:oMath>
        <m:r>
          <w:rPr>
            <w:rFonts w:ascii="Cambria Math" w:hAnsi="Cambria Math"/>
          </w:rPr>
          <m:t>=</m:t>
        </m:r>
      </m:oMath>
      <w:r w:rsidR="00F74505">
        <w:t xml:space="preserve"> 1 kcal </w:t>
      </w:r>
      <m:oMath>
        <m:r>
          <w:rPr>
            <w:rFonts w:ascii="Cambria Math" w:hAnsi="Cambria Math"/>
          </w:rPr>
          <m:t>=</m:t>
        </m:r>
      </m:oMath>
      <w:r w:rsidR="00F74505">
        <w:t xml:space="preserve"> 1 Cal </w:t>
      </w:r>
      <m:oMath>
        <m:r>
          <w:rPr>
            <w:rFonts w:ascii="Cambria Math" w:hAnsi="Cambria Math"/>
          </w:rPr>
          <m:t>≈</m:t>
        </m:r>
      </m:oMath>
      <w:r w:rsidRPr="000E73B9">
        <w:t xml:space="preserve"> </w:t>
      </w:r>
      <w:r w:rsidR="00AE0BDC">
        <w:rPr>
          <w:rFonts w:cs="Arial"/>
        </w:rPr>
        <w:t xml:space="preserve">4.186 </w:t>
      </w:r>
      <w:r w:rsidRPr="000E73B9">
        <w:rPr>
          <w:rFonts w:cs="Arial"/>
        </w:rPr>
        <w:t xml:space="preserve">8 </w:t>
      </w:r>
      <w:r>
        <w:rPr>
          <w:rFonts w:cs="Arial"/>
        </w:rPr>
        <w:t>k</w:t>
      </w:r>
      <w:r w:rsidR="00722E67">
        <w:rPr>
          <w:rFonts w:cs="Arial"/>
        </w:rPr>
        <w:t>J</w:t>
      </w:r>
    </w:p>
    <w:p w14:paraId="111AC39B" w14:textId="22029A99" w:rsidR="00F74505" w:rsidRDefault="00EF36AC" w:rsidP="006B74F5">
      <w:pPr>
        <w:pStyle w:val="ListParagraph"/>
      </w:pPr>
      <w:r>
        <w:t>When solving problems involving the conversion of these units, s</w:t>
      </w:r>
      <w:r w:rsidR="00F74505">
        <w:t xml:space="preserve">tudents should be provided with the conversion factor to a reasonable </w:t>
      </w:r>
      <w:r>
        <w:t>level of accuracy.</w:t>
      </w:r>
    </w:p>
    <w:p w14:paraId="18FA1D28" w14:textId="5D8EFBB4" w:rsidR="00447251" w:rsidRPr="00AE0BDC" w:rsidRDefault="00447251" w:rsidP="006B74F5">
      <w:pPr>
        <w:pStyle w:val="ListParagraph"/>
      </w:pPr>
      <w:r w:rsidRPr="00AE0BDC">
        <w:rPr>
          <w:rFonts w:cs="Arial"/>
        </w:rPr>
        <w:t xml:space="preserve">Further information about Australian </w:t>
      </w:r>
      <w:r w:rsidR="00EF36AC">
        <w:rPr>
          <w:rFonts w:cs="Arial"/>
        </w:rPr>
        <w:t>standards of measurement</w:t>
      </w:r>
      <w:r w:rsidRPr="00AE0BDC">
        <w:rPr>
          <w:rFonts w:cs="Arial"/>
        </w:rPr>
        <w:t xml:space="preserve"> and conversion factors is available </w:t>
      </w:r>
      <w:r>
        <w:rPr>
          <w:rFonts w:cs="Arial"/>
        </w:rPr>
        <w:t>online in the</w:t>
      </w:r>
      <w:r>
        <w:t xml:space="preserve"> </w:t>
      </w:r>
      <w:hyperlink r:id="rId16" w:history="1">
        <w:r w:rsidRPr="000E73B9">
          <w:rPr>
            <w:rStyle w:val="Hyperlink"/>
          </w:rPr>
          <w:t>Australian National Measurement Regulations 1999</w:t>
        </w:r>
      </w:hyperlink>
      <w:r>
        <w:t xml:space="preserve">. </w:t>
      </w:r>
      <w:r w:rsidR="00722E67" w:rsidRPr="000C0A6C">
        <w:t xml:space="preserve">Australian </w:t>
      </w:r>
      <w:r w:rsidR="00EF36AC">
        <w:t xml:space="preserve">standards concerning </w:t>
      </w:r>
      <w:r w:rsidR="00722E67" w:rsidRPr="000C0A6C">
        <w:t>nutrition information panels</w:t>
      </w:r>
      <w:r w:rsidR="00722E67">
        <w:t xml:space="preserve"> can be found at </w:t>
      </w:r>
      <w:hyperlink r:id="rId17" w:history="1">
        <w:r w:rsidR="00722E67" w:rsidRPr="00722E67">
          <w:rPr>
            <w:rStyle w:val="Hyperlink"/>
          </w:rPr>
          <w:t>Food Standards Australia and New Zealand</w:t>
        </w:r>
        <w:r w:rsidR="00722E67" w:rsidRPr="000C0A6C">
          <w:t>.</w:t>
        </w:r>
      </w:hyperlink>
    </w:p>
    <w:p w14:paraId="415C9F55" w14:textId="3683A44E" w:rsidR="00A327AC" w:rsidRDefault="00B63364">
      <w:pPr>
        <w:pStyle w:val="ListParagraph"/>
      </w:pPr>
      <w:r w:rsidRPr="00B63364">
        <w:t>Data in relation to worldwide electricity consumption is available on the internet.</w:t>
      </w:r>
    </w:p>
    <w:p w14:paraId="454FF084" w14:textId="77777777" w:rsidR="001438B2" w:rsidRPr="00630FCF" w:rsidRDefault="001438B2" w:rsidP="001438B2">
      <w:pPr>
        <w:pStyle w:val="Heading3"/>
      </w:pPr>
      <w:bookmarkStart w:id="21" w:name="_Toc496179367"/>
      <w:r w:rsidRPr="00630FCF">
        <w:lastRenderedPageBreak/>
        <w:t>Suggested applications and exemplar questions</w:t>
      </w:r>
      <w:bookmarkEnd w:id="21"/>
    </w:p>
    <w:p w14:paraId="11957F55" w14:textId="77777777" w:rsidR="00B63364" w:rsidRPr="00432337" w:rsidRDefault="00B63364" w:rsidP="00B63364">
      <w:pPr>
        <w:spacing w:after="0"/>
        <w:rPr>
          <w:rFonts w:eastAsia="Times New Roman" w:cs="Arial"/>
          <w:spacing w:val="-5"/>
        </w:rPr>
      </w:pPr>
      <w:r>
        <w:rPr>
          <w:rFonts w:eastAsia="Times New Roman" w:cs="Arial"/>
          <w:spacing w:val="-5"/>
        </w:rPr>
        <w:t>Students could:</w:t>
      </w:r>
    </w:p>
    <w:p w14:paraId="2F42A304" w14:textId="77777777" w:rsidR="00B63364" w:rsidRPr="00E22A46" w:rsidRDefault="00B63364" w:rsidP="00B63364">
      <w:pPr>
        <w:pStyle w:val="ListParagraph"/>
      </w:pPr>
      <w:proofErr w:type="gramStart"/>
      <w:r>
        <w:t>explore</w:t>
      </w:r>
      <w:proofErr w:type="gramEnd"/>
      <w:r>
        <w:t xml:space="preserve">, compare and </w:t>
      </w:r>
      <w:r w:rsidRPr="00E22A46">
        <w:t>solve problems based on the consu</w:t>
      </w:r>
      <w:r>
        <w:t>mption of household electricity. For example:</w:t>
      </w:r>
    </w:p>
    <w:p w14:paraId="2A74A0B4" w14:textId="77777777" w:rsidR="00B63364" w:rsidRPr="00B63364" w:rsidRDefault="00B63364" w:rsidP="00B63364">
      <w:pPr>
        <w:pStyle w:val="ListParagraph"/>
        <w:ind w:left="1434" w:hanging="357"/>
      </w:pPr>
      <w:r w:rsidRPr="00B63364">
        <w:t xml:space="preserve">interpret information about a household’s electricity usage, </w:t>
      </w:r>
      <w:proofErr w:type="spellStart"/>
      <w:r w:rsidRPr="00B63364">
        <w:t>eg</w:t>
      </w:r>
      <w:proofErr w:type="spellEnd"/>
      <w:r w:rsidRPr="00B63364">
        <w:t xml:space="preserve"> a household electricity bill</w:t>
      </w:r>
    </w:p>
    <w:p w14:paraId="5745E178" w14:textId="77777777" w:rsidR="00B63364" w:rsidRPr="00B63364" w:rsidRDefault="00B63364" w:rsidP="00B63364">
      <w:pPr>
        <w:pStyle w:val="ListParagraph"/>
        <w:ind w:left="1434" w:hanging="357"/>
      </w:pPr>
      <w:r w:rsidRPr="00B63364">
        <w:t>rank common appliances and physical activities in terms of their energy consumption in watts</w:t>
      </w:r>
    </w:p>
    <w:p w14:paraId="2EE7AEC2" w14:textId="77777777" w:rsidR="00B63364" w:rsidRPr="00B63364" w:rsidRDefault="00B63364" w:rsidP="00B63364">
      <w:pPr>
        <w:pStyle w:val="ListParagraph"/>
        <w:ind w:left="1434" w:hanging="357"/>
      </w:pPr>
      <w:r w:rsidRPr="00B63364">
        <w:t>describe the watt-hour and kilowatt-hour as units of energy usage</w:t>
      </w:r>
    </w:p>
    <w:p w14:paraId="09280D1D" w14:textId="77777777" w:rsidR="00B63364" w:rsidRPr="00B63364" w:rsidRDefault="00B63364" w:rsidP="00B63364">
      <w:pPr>
        <w:pStyle w:val="ListParagraph"/>
        <w:ind w:left="1434" w:hanging="357"/>
      </w:pPr>
      <w:r w:rsidRPr="00B63364">
        <w:t>calculate the cost of running different household appliances for various time periods, given the power rating, usage time, and cost of power</w:t>
      </w:r>
    </w:p>
    <w:p w14:paraId="608BD3B2" w14:textId="77777777" w:rsidR="00B63364" w:rsidRPr="00B63364" w:rsidRDefault="00B63364" w:rsidP="00B63364">
      <w:pPr>
        <w:pStyle w:val="ListParagraph"/>
        <w:ind w:left="1434" w:hanging="357"/>
      </w:pPr>
      <w:r w:rsidRPr="00B63364">
        <w:t xml:space="preserve">perform calculations and conversions involving units related to power, </w:t>
      </w:r>
      <w:proofErr w:type="spellStart"/>
      <w:r w:rsidRPr="00B63364">
        <w:t>eg</w:t>
      </w:r>
      <w:proofErr w:type="spellEnd"/>
      <w:r w:rsidRPr="00B63364">
        <w:t xml:space="preserve"> watt, watt-hour</w:t>
      </w:r>
    </w:p>
    <w:p w14:paraId="6F453C69" w14:textId="77777777" w:rsidR="00B63364" w:rsidRPr="00B63364" w:rsidRDefault="00B63364" w:rsidP="00B63364">
      <w:pPr>
        <w:pStyle w:val="ListParagraph"/>
        <w:ind w:left="1434" w:hanging="357"/>
      </w:pPr>
      <w:r w:rsidRPr="00B63364">
        <w:t>interpret the energy rating of appliances and compare running costs of different models of the same type of appliance</w:t>
      </w:r>
    </w:p>
    <w:p w14:paraId="4E2B85CC" w14:textId="77777777" w:rsidR="00B63364" w:rsidRPr="00712A72" w:rsidRDefault="00B63364" w:rsidP="00B63364">
      <w:pPr>
        <w:pStyle w:val="ListParagraph"/>
        <w:ind w:left="1434" w:hanging="357"/>
        <w:rPr>
          <w:rFonts w:eastAsia="Times New Roman" w:cs="Arial"/>
          <w:spacing w:val="-5"/>
        </w:rPr>
      </w:pPr>
      <w:proofErr w:type="gramStart"/>
      <w:r w:rsidRPr="00B63364">
        <w:t>calculate</w:t>
      </w:r>
      <w:proofErr w:type="gramEnd"/>
      <w:r w:rsidRPr="00B63364">
        <w:t xml:space="preserve"> the amount of electricity that could be saved by using energy-efficient devices and adopting</w:t>
      </w:r>
      <w:r w:rsidRPr="00C40E6C">
        <w:rPr>
          <w:rFonts w:eastAsia="Times New Roman" w:cs="Arial"/>
        </w:rPr>
        <w:t xml:space="preserve"> energy-efficient</w:t>
      </w:r>
      <w:r w:rsidRPr="00712A72">
        <w:rPr>
          <w:rFonts w:eastAsia="Times New Roman" w:cs="Arial"/>
          <w:spacing w:val="-5"/>
        </w:rPr>
        <w:t xml:space="preserve"> strategies.</w:t>
      </w:r>
    </w:p>
    <w:p w14:paraId="76B8D479" w14:textId="77777777" w:rsidR="00B63364" w:rsidRPr="007B15FE" w:rsidRDefault="00B63364" w:rsidP="00B63364">
      <w:pPr>
        <w:pStyle w:val="ListParagraph"/>
      </w:pPr>
      <w:r>
        <w:t>calculate the</w:t>
      </w:r>
      <w:r w:rsidRPr="007B15FE">
        <w:t xml:space="preserve"> running costs of various appliances, </w:t>
      </w:r>
      <w:proofErr w:type="spellStart"/>
      <w:r w:rsidRPr="007B15FE">
        <w:t>eg</w:t>
      </w:r>
      <w:proofErr w:type="spellEnd"/>
    </w:p>
    <w:p w14:paraId="2BBC1F58" w14:textId="77777777" w:rsidR="00B63364" w:rsidRPr="00C40E6C" w:rsidRDefault="00B63364" w:rsidP="00B406AB">
      <w:pPr>
        <w:pStyle w:val="ListParagraph"/>
        <w:numPr>
          <w:ilvl w:val="0"/>
          <w:numId w:val="6"/>
        </w:numPr>
        <w:spacing w:after="0"/>
        <w:rPr>
          <w:rFonts w:eastAsia="Times New Roman" w:cs="Arial"/>
        </w:rPr>
      </w:pPr>
      <w:proofErr w:type="gramStart"/>
      <w:r>
        <w:rPr>
          <w:rFonts w:eastAsia="Times New Roman" w:cs="Arial"/>
        </w:rPr>
        <w:t>c</w:t>
      </w:r>
      <w:r w:rsidRPr="00C40E6C">
        <w:rPr>
          <w:rFonts w:eastAsia="Times New Roman" w:cs="Arial"/>
        </w:rPr>
        <w:t>alculate</w:t>
      </w:r>
      <w:proofErr w:type="gramEnd"/>
      <w:r w:rsidRPr="00C40E6C">
        <w:rPr>
          <w:rFonts w:eastAsia="Times New Roman" w:cs="Arial"/>
        </w:rPr>
        <w:t xml:space="preserve"> the cost of running a 200-watt television set for six hours if the average peak rate for domestic electricity is $0.15/kWh.</w:t>
      </w:r>
    </w:p>
    <w:p w14:paraId="6B0B3055" w14:textId="77777777" w:rsidR="00B63364" w:rsidRPr="00383977" w:rsidRDefault="00B63364" w:rsidP="00B406AB">
      <w:pPr>
        <w:spacing w:after="0"/>
        <w:ind w:left="720" w:firstLine="717"/>
        <w:rPr>
          <w:rFonts w:eastAsia="Times New Roman" w:cs="Arial"/>
          <w:i/>
        </w:rPr>
      </w:pPr>
      <w:r w:rsidRPr="00383977">
        <w:rPr>
          <w:rFonts w:eastAsia="Times New Roman" w:cs="Arial"/>
          <w:i/>
        </w:rPr>
        <w:t>Solution</w:t>
      </w:r>
    </w:p>
    <w:p w14:paraId="274A2404" w14:textId="77777777" w:rsidR="00B63364" w:rsidRPr="00C40E6C" w:rsidRDefault="00B63364" w:rsidP="00B63364">
      <w:pPr>
        <w:spacing w:after="0"/>
        <w:ind w:left="1440"/>
        <w:rPr>
          <w:rFonts w:eastAsia="Times New Roman" w:cs="Arial"/>
        </w:rPr>
      </w:pPr>
      <w:r w:rsidRPr="00C40E6C">
        <w:rPr>
          <w:rFonts w:eastAsia="Times New Roman" w:cs="Arial"/>
        </w:rPr>
        <w:t xml:space="preserve">Total electricity used = 200 </w:t>
      </w:r>
      <w:r w:rsidRPr="00C40E6C">
        <w:sym w:font="Symbol" w:char="F0B4"/>
      </w:r>
      <w:r w:rsidRPr="00C40E6C">
        <w:rPr>
          <w:rFonts w:eastAsia="Times New Roman" w:cs="Arial"/>
        </w:rPr>
        <w:t xml:space="preserve"> 6 = 1200 watt-hours or 1.2 kWh. </w:t>
      </w:r>
    </w:p>
    <w:p w14:paraId="62547FF3" w14:textId="77777777" w:rsidR="00B63364" w:rsidRDefault="00B63364" w:rsidP="00AE0BDC">
      <w:pPr>
        <w:ind w:left="1440"/>
        <w:rPr>
          <w:rFonts w:eastAsia="Times New Roman" w:cs="Arial"/>
        </w:rPr>
      </w:pPr>
      <w:r w:rsidRPr="00C40E6C">
        <w:rPr>
          <w:rFonts w:eastAsia="Times New Roman" w:cs="Arial"/>
        </w:rPr>
        <w:t xml:space="preserve">Cost of electricity used is 1.2 kWh </w:t>
      </w:r>
      <w:r w:rsidRPr="00C40E6C">
        <w:sym w:font="Symbol" w:char="F0B4"/>
      </w:r>
      <w:r w:rsidRPr="00C40E6C">
        <w:rPr>
          <w:rFonts w:eastAsia="Times New Roman" w:cs="Arial"/>
        </w:rPr>
        <w:t xml:space="preserve"> $0.15/kWh = $0.18.</w:t>
      </w:r>
    </w:p>
    <w:p w14:paraId="5EBD6697" w14:textId="77777777" w:rsidR="00B63364" w:rsidRPr="00C40E6C" w:rsidRDefault="00B63364" w:rsidP="00B406AB">
      <w:pPr>
        <w:pStyle w:val="ListParagraph"/>
        <w:numPr>
          <w:ilvl w:val="0"/>
          <w:numId w:val="6"/>
        </w:numPr>
        <w:spacing w:after="0"/>
        <w:rPr>
          <w:rFonts w:eastAsia="Times New Roman" w:cs="Arial"/>
        </w:rPr>
      </w:pPr>
      <w:proofErr w:type="gramStart"/>
      <w:r>
        <w:rPr>
          <w:rFonts w:eastAsia="Times New Roman" w:cs="Arial"/>
        </w:rPr>
        <w:t>c</w:t>
      </w:r>
      <w:r w:rsidRPr="00C40E6C">
        <w:rPr>
          <w:rFonts w:eastAsia="Times New Roman" w:cs="Arial"/>
        </w:rPr>
        <w:t>alculate</w:t>
      </w:r>
      <w:proofErr w:type="gramEnd"/>
      <w:r w:rsidRPr="00C40E6C">
        <w:rPr>
          <w:rFonts w:eastAsia="Times New Roman" w:cs="Arial"/>
        </w:rPr>
        <w:t xml:space="preserve"> the cost of running a 2400-watt (2.4 kW) fan heater for eight hours per day for 30 days. Assume electricity is charged at $0.18/kWh.</w:t>
      </w:r>
    </w:p>
    <w:p w14:paraId="23159C7A" w14:textId="77777777" w:rsidR="00B63364" w:rsidRPr="00383977" w:rsidRDefault="00B63364" w:rsidP="00B406AB">
      <w:pPr>
        <w:spacing w:after="0"/>
        <w:ind w:left="720" w:firstLine="717"/>
        <w:rPr>
          <w:rFonts w:eastAsia="Times New Roman" w:cs="Arial"/>
          <w:i/>
        </w:rPr>
      </w:pPr>
      <w:r w:rsidRPr="00383977">
        <w:rPr>
          <w:rFonts w:eastAsia="Times New Roman" w:cs="Arial"/>
          <w:i/>
        </w:rPr>
        <w:t>Solution</w:t>
      </w:r>
    </w:p>
    <w:p w14:paraId="0F20C432" w14:textId="77777777" w:rsidR="00B63364" w:rsidRPr="00C40E6C" w:rsidRDefault="00B63364" w:rsidP="00B63364">
      <w:pPr>
        <w:spacing w:after="0"/>
        <w:ind w:left="1440"/>
        <w:rPr>
          <w:rFonts w:eastAsia="Times New Roman" w:cs="Arial"/>
        </w:rPr>
      </w:pPr>
      <w:r w:rsidRPr="00C40E6C">
        <w:rPr>
          <w:rFonts w:eastAsia="Times New Roman" w:cs="Arial"/>
        </w:rPr>
        <w:t xml:space="preserve">Total electricity used = 2.4 </w:t>
      </w:r>
      <w:r w:rsidRPr="00C40E6C">
        <w:sym w:font="Symbol" w:char="F0B4"/>
      </w:r>
      <w:r w:rsidRPr="00C40E6C">
        <w:rPr>
          <w:rFonts w:eastAsia="Times New Roman" w:cs="Arial"/>
        </w:rPr>
        <w:t xml:space="preserve"> 8 </w:t>
      </w:r>
      <w:r w:rsidRPr="00C40E6C">
        <w:sym w:font="Symbol" w:char="F0B4"/>
      </w:r>
      <w:r w:rsidRPr="00C40E6C">
        <w:rPr>
          <w:rFonts w:eastAsia="Times New Roman" w:cs="Arial"/>
        </w:rPr>
        <w:t xml:space="preserve"> 30 = 576 kWh.</w:t>
      </w:r>
    </w:p>
    <w:p w14:paraId="77137DC4" w14:textId="22639500" w:rsidR="00B63364" w:rsidRPr="00C40E6C" w:rsidRDefault="00B63364" w:rsidP="00AE0BDC">
      <w:pPr>
        <w:ind w:left="1440"/>
        <w:rPr>
          <w:rFonts w:cs="Arial"/>
        </w:rPr>
      </w:pPr>
      <w:r w:rsidRPr="00C40E6C">
        <w:rPr>
          <w:rFonts w:eastAsia="Times New Roman" w:cs="Arial"/>
        </w:rPr>
        <w:t>Cost of</w:t>
      </w:r>
      <w:r w:rsidRPr="00C40E6C">
        <w:rPr>
          <w:rFonts w:cs="Arial"/>
        </w:rPr>
        <w:t xml:space="preserve"> electricity used is 576 kWh </w:t>
      </w:r>
      <w:r>
        <w:sym w:font="Symbol" w:char="F0B4"/>
      </w:r>
      <w:r w:rsidRPr="00C40E6C">
        <w:rPr>
          <w:rFonts w:cs="Arial"/>
        </w:rPr>
        <w:t xml:space="preserve"> $0.18/kWh = </w:t>
      </w:r>
      <w:r>
        <w:rPr>
          <w:rFonts w:cs="Arial"/>
        </w:rPr>
        <w:t>$</w:t>
      </w:r>
      <w:r w:rsidRPr="00C40E6C">
        <w:rPr>
          <w:rFonts w:cs="Arial"/>
        </w:rPr>
        <w:t>103.68.</w:t>
      </w:r>
    </w:p>
    <w:p w14:paraId="41CCAC9B" w14:textId="77777777" w:rsidR="00B63364" w:rsidRPr="00FD0A46" w:rsidRDefault="00B63364" w:rsidP="00B63364">
      <w:pPr>
        <w:pStyle w:val="ListParagraph"/>
        <w:rPr>
          <w:b/>
        </w:rPr>
      </w:pPr>
      <w:proofErr w:type="gramStart"/>
      <w:r w:rsidRPr="007B15FE">
        <w:t>extract</w:t>
      </w:r>
      <w:proofErr w:type="gramEnd"/>
      <w:r w:rsidRPr="007B15FE">
        <w:t xml:space="preserve"> data from tables or graphs and interpret th</w:t>
      </w:r>
      <w:r>
        <w:t>e</w:t>
      </w:r>
      <w:r w:rsidRPr="007B15FE">
        <w:t xml:space="preserve"> information in order to compare electricity consumption in different countries</w:t>
      </w:r>
      <w:r>
        <w:t>.</w:t>
      </w:r>
    </w:p>
    <w:p w14:paraId="678FBD5D" w14:textId="184E278C" w:rsidR="00D04E49" w:rsidRPr="00B406AB" w:rsidRDefault="00D04E49" w:rsidP="00B406AB">
      <w:pPr>
        <w:pStyle w:val="ListParagraph"/>
        <w:rPr>
          <w:b/>
        </w:rPr>
      </w:pPr>
      <w:proofErr w:type="gramStart"/>
      <w:r>
        <w:t>calculate</w:t>
      </w:r>
      <w:proofErr w:type="gramEnd"/>
      <w:r>
        <w:t xml:space="preserve"> the mass of a solid after finding its volume, </w:t>
      </w:r>
      <w:proofErr w:type="spellStart"/>
      <w:r>
        <w:t>eg</w:t>
      </w:r>
      <w:proofErr w:type="spellEnd"/>
      <w:r w:rsidR="00B406AB">
        <w:t xml:space="preserve"> </w:t>
      </w:r>
      <w:r w:rsidRPr="00B406AB">
        <w:rPr>
          <w:rFonts w:eastAsia="Times New Roman" w:cs="Arial"/>
        </w:rPr>
        <w:t xml:space="preserve">A machine piece called a cam is in the form of a truncated cone as illustrated in the diagram. </w:t>
      </w:r>
    </w:p>
    <w:p w14:paraId="10607B18" w14:textId="77777777" w:rsidR="00D04E49" w:rsidRDefault="00D04E49" w:rsidP="00AE0BDC">
      <w:pPr>
        <w:spacing w:after="0"/>
        <w:jc w:val="center"/>
        <w:rPr>
          <w:rFonts w:eastAsia="Times New Roman" w:cs="Arial"/>
        </w:rPr>
      </w:pPr>
      <w:r w:rsidRPr="00FD0A46">
        <w:rPr>
          <w:rFonts w:eastAsia="Times New Roman" w:cs="Arial"/>
          <w:noProof/>
          <w:lang w:val="en-AU" w:eastAsia="en-AU"/>
        </w:rPr>
        <mc:AlternateContent>
          <mc:Choice Requires="wpg">
            <w:drawing>
              <wp:inline distT="0" distB="0" distL="0" distR="0" wp14:anchorId="58B71B8E" wp14:editId="5D7777B8">
                <wp:extent cx="3216405" cy="1621790"/>
                <wp:effectExtent l="19050" t="38100" r="0" b="0"/>
                <wp:docPr id="57" name="Group 57"/>
                <wp:cNvGraphicFramePr/>
                <a:graphic xmlns:a="http://schemas.openxmlformats.org/drawingml/2006/main">
                  <a:graphicData uri="http://schemas.microsoft.com/office/word/2010/wordprocessingGroup">
                    <wpg:wgp>
                      <wpg:cNvGrpSpPr/>
                      <wpg:grpSpPr>
                        <a:xfrm>
                          <a:off x="0" y="0"/>
                          <a:ext cx="3216405" cy="1621790"/>
                          <a:chOff x="0" y="0"/>
                          <a:chExt cx="3216405" cy="1621790"/>
                        </a:xfrm>
                      </wpg:grpSpPr>
                      <wpg:grpSp>
                        <wpg:cNvPr id="58" name="Group 58" descr="The diagram shows a truncated cone. The radius of the base is 9 cm. The radius of the top face is 6 cm. The overall height is 21 cm and the distance from the apex to the top face is labelled x cm."/>
                        <wpg:cNvGrpSpPr/>
                        <wpg:grpSpPr>
                          <a:xfrm>
                            <a:off x="0" y="0"/>
                            <a:ext cx="2224089" cy="1621790"/>
                            <a:chOff x="-954" y="0"/>
                            <a:chExt cx="2224089" cy="1621790"/>
                          </a:xfrm>
                        </wpg:grpSpPr>
                        <wpg:grpSp>
                          <wpg:cNvPr id="59" name="Group 59"/>
                          <wpg:cNvGrpSpPr/>
                          <wpg:grpSpPr>
                            <a:xfrm>
                              <a:off x="-954" y="0"/>
                              <a:ext cx="1513524" cy="1621790"/>
                              <a:chOff x="-954" y="4002"/>
                              <a:chExt cx="1514128" cy="1621983"/>
                            </a:xfrm>
                          </wpg:grpSpPr>
                          <wpg:grpSp>
                            <wpg:cNvPr id="60" name="Group 60"/>
                            <wpg:cNvGrpSpPr/>
                            <wpg:grpSpPr>
                              <a:xfrm>
                                <a:off x="0" y="1238542"/>
                                <a:ext cx="1513174" cy="387443"/>
                                <a:chOff x="717" y="-8571"/>
                                <a:chExt cx="1513174" cy="387443"/>
                              </a:xfrm>
                            </wpg:grpSpPr>
                            <wps:wsp>
                              <wps:cNvPr id="61" name="Arc 61"/>
                              <wps:cNvSpPr/>
                              <wps:spPr>
                                <a:xfrm>
                                  <a:off x="717" y="10572"/>
                                  <a:ext cx="1511935" cy="368300"/>
                                </a:xfrm>
                                <a:prstGeom prst="arc">
                                  <a:avLst>
                                    <a:gd name="adj1" fmla="val 10894376"/>
                                    <a:gd name="adj2" fmla="val 21551941"/>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Arc 62"/>
                              <wps:cNvSpPr/>
                              <wps:spPr>
                                <a:xfrm flipV="1">
                                  <a:off x="1956" y="-8571"/>
                                  <a:ext cx="1511935" cy="368300"/>
                                </a:xfrm>
                                <a:prstGeom prst="arc">
                                  <a:avLst>
                                    <a:gd name="adj1" fmla="val 10748003"/>
                                    <a:gd name="adj2" fmla="val 21585701"/>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Arc 63"/>
                            <wps:cNvSpPr/>
                            <wps:spPr>
                              <a:xfrm flipV="1">
                                <a:off x="236103" y="874383"/>
                                <a:ext cx="1043940" cy="236220"/>
                              </a:xfrm>
                              <a:prstGeom prst="arc">
                                <a:avLst>
                                  <a:gd name="adj1" fmla="val 15937"/>
                                  <a:gd name="adj2" fmla="val 707"/>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758794" y="8002"/>
                                <a:ext cx="0" cy="1419140"/>
                              </a:xfrm>
                              <a:prstGeom prst="lin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65" name="Straight Connector 65"/>
                            <wps:cNvCnPr/>
                            <wps:spPr>
                              <a:xfrm>
                                <a:off x="754330" y="994435"/>
                                <a:ext cx="522605" cy="0"/>
                              </a:xfrm>
                              <a:prstGeom prst="lin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66" name="Straight Connector 66"/>
                            <wps:cNvCnPr>
                              <a:cxnSpLocks noChangeAspect="1"/>
                            </wps:cNvCnPr>
                            <wps:spPr>
                              <a:xfrm flipH="1">
                                <a:off x="-954" y="956419"/>
                                <a:ext cx="248499" cy="463525"/>
                              </a:xfrm>
                              <a:prstGeom prst="line">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wps:wsp>
                          <wps:wsp>
                            <wps:cNvPr id="67" name="Straight Connector 67"/>
                            <wps:cNvCnPr/>
                            <wps:spPr>
                              <a:xfrm>
                                <a:off x="1280560" y="988433"/>
                                <a:ext cx="232410" cy="438785"/>
                              </a:xfrm>
                              <a:prstGeom prst="line">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wps:wsp>
                          <wps:wsp>
                            <wps:cNvPr id="68" name="Straight Connector 68"/>
                            <wps:cNvCnPr>
                              <a:cxnSpLocks noChangeAspect="1"/>
                            </wps:cNvCnPr>
                            <wps:spPr>
                              <a:xfrm flipH="1">
                                <a:off x="235340" y="8004"/>
                                <a:ext cx="516226" cy="970171"/>
                              </a:xfrm>
                              <a:prstGeom prst="line">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69" name="Straight Connector 69"/>
                            <wps:cNvCnPr>
                              <a:cxnSpLocks noChangeAspect="1"/>
                            </wps:cNvCnPr>
                            <wps:spPr>
                              <a:xfrm>
                                <a:off x="758332" y="4002"/>
                                <a:ext cx="519430" cy="975360"/>
                              </a:xfrm>
                              <a:prstGeom prst="line">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70" name="Straight Connector 70"/>
                            <wps:cNvCnPr/>
                            <wps:spPr>
                              <a:xfrm>
                                <a:off x="754330" y="1424623"/>
                                <a:ext cx="758640" cy="2857"/>
                              </a:xfrm>
                              <a:prstGeom prst="lin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g:grpSp>
                            <wpg:cNvPr id="71" name="Group 71"/>
                            <wpg:cNvGrpSpPr>
                              <a:grpSpLocks noChangeAspect="1"/>
                            </wpg:cNvGrpSpPr>
                            <wpg:grpSpPr>
                              <a:xfrm>
                                <a:off x="754330" y="916401"/>
                                <a:ext cx="72000" cy="72000"/>
                                <a:chOff x="0" y="0"/>
                                <a:chExt cx="122053" cy="124054"/>
                              </a:xfrm>
                            </wpg:grpSpPr>
                            <wps:wsp>
                              <wps:cNvPr id="72" name="Straight Connector 72"/>
                              <wps:cNvCnPr/>
                              <wps:spPr>
                                <a:xfrm>
                                  <a:off x="0" y="0"/>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73" name="Straight Connector 73"/>
                              <wps:cNvCnPr/>
                              <wps:spPr>
                                <a:xfrm rot="16200000">
                                  <a:off x="58025" y="62027"/>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grpSp>
                            <wpg:cNvPr id="74" name="Group 74"/>
                            <wpg:cNvGrpSpPr>
                              <a:grpSpLocks noChangeAspect="1"/>
                            </wpg:cNvGrpSpPr>
                            <wpg:grpSpPr>
                              <a:xfrm>
                                <a:off x="758332" y="1352592"/>
                                <a:ext cx="71755" cy="71755"/>
                                <a:chOff x="0" y="0"/>
                                <a:chExt cx="122053" cy="124054"/>
                              </a:xfrm>
                            </wpg:grpSpPr>
                            <wps:wsp>
                              <wps:cNvPr id="75" name="Straight Connector 75"/>
                              <wps:cNvCnPr/>
                              <wps:spPr>
                                <a:xfrm>
                                  <a:off x="0" y="0"/>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76" name="Straight Connector 76"/>
                              <wps:cNvCnPr/>
                              <wps:spPr>
                                <a:xfrm rot="16200000">
                                  <a:off x="58025" y="62027"/>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grpSp>
                        <wpg:grpSp>
                          <wpg:cNvPr id="77" name="Group 77"/>
                          <wpg:cNvGrpSpPr/>
                          <wpg:grpSpPr>
                            <a:xfrm>
                              <a:off x="366713" y="9525"/>
                              <a:ext cx="1856422" cy="1491615"/>
                              <a:chOff x="0" y="0"/>
                              <a:chExt cx="1856422" cy="1491615"/>
                            </a:xfrm>
                          </wpg:grpSpPr>
                          <wps:wsp>
                            <wps:cNvPr id="78" name="Text Box 78"/>
                            <wps:cNvSpPr txBox="1"/>
                            <wps:spPr>
                              <a:xfrm>
                                <a:off x="390525" y="804863"/>
                                <a:ext cx="65151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F7316" w14:textId="77777777" w:rsidR="00EF36AC" w:rsidRPr="009C33DD" w:rsidRDefault="00EF36AC" w:rsidP="00D04E49">
                                  <w:pPr>
                                    <w:rPr>
                                      <w:sz w:val="20"/>
                                    </w:rPr>
                                  </w:pPr>
                                  <w:r w:rsidRPr="009C33DD">
                                    <w:rPr>
                                      <w:sz w:val="20"/>
                                    </w:rP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471487" y="1228725"/>
                                <a:ext cx="65151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EE02C" w14:textId="77777777" w:rsidR="00EF36AC" w:rsidRPr="009C33DD" w:rsidRDefault="00EF36AC" w:rsidP="00D04E49">
                                  <w:pPr>
                                    <w:rPr>
                                      <w:sz w:val="20"/>
                                    </w:rPr>
                                  </w:pPr>
                                  <w:r w:rsidRPr="009C33DD">
                                    <w:rPr>
                                      <w:sz w:val="20"/>
                                    </w:rPr>
                                    <w:t>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0" y="528638"/>
                                <a:ext cx="65151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AC5E9" w14:textId="77777777" w:rsidR="00EF36AC" w:rsidRPr="009C33DD" w:rsidRDefault="00EF36AC" w:rsidP="00D04E49">
                                  <w:pPr>
                                    <w:rPr>
                                      <w:sz w:val="20"/>
                                    </w:rPr>
                                  </w:pPr>
                                  <m:oMath>
                                    <m:r>
                                      <w:rPr>
                                        <w:rFonts w:ascii="Cambria Math" w:hAnsi="Cambria Math"/>
                                        <w:sz w:val="20"/>
                                      </w:rPr>
                                      <m:t>x</m:t>
                                    </m:r>
                                  </m:oMath>
                                  <w:r w:rsidRPr="009C33DD">
                                    <w:rPr>
                                      <w:sz w:val="20"/>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Straight Connector 81"/>
                            <wps:cNvCnPr/>
                            <wps:spPr>
                              <a:xfrm>
                                <a:off x="1266825" y="0"/>
                                <a:ext cx="0" cy="1418590"/>
                              </a:xfrm>
                              <a:prstGeom prst="line">
                                <a:avLst/>
                              </a:prstGeom>
                              <a:noFill/>
                              <a:ln>
                                <a:solidFill>
                                  <a:schemeClr val="tx1"/>
                                </a:solidFill>
                                <a:prstDash val="solid"/>
                                <a:headEnd type="stealth" w="sm" len="sm"/>
                                <a:tailEnd type="stealth" w="sm" len="sm"/>
                              </a:ln>
                              <a:effectLst/>
                            </wps:spPr>
                            <wps:style>
                              <a:lnRef idx="1">
                                <a:schemeClr val="accent1"/>
                              </a:lnRef>
                              <a:fillRef idx="3">
                                <a:schemeClr val="accent1"/>
                              </a:fillRef>
                              <a:effectRef idx="2">
                                <a:schemeClr val="accent1"/>
                              </a:effectRef>
                              <a:fontRef idx="minor">
                                <a:schemeClr val="lt1"/>
                              </a:fontRef>
                            </wps:style>
                            <wps:bodyPr/>
                          </wps:wsp>
                          <wps:wsp>
                            <wps:cNvPr id="82" name="Text Box 82"/>
                            <wps:cNvSpPr txBox="1"/>
                            <wps:spPr>
                              <a:xfrm>
                                <a:off x="1204912" y="528638"/>
                                <a:ext cx="65151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751E3" w14:textId="77777777" w:rsidR="00EF36AC" w:rsidRPr="009C33DD" w:rsidRDefault="00EF36AC" w:rsidP="00D04E49">
                                  <w:pPr>
                                    <w:rPr>
                                      <w:sz w:val="20"/>
                                    </w:rPr>
                                  </w:pPr>
                                  <w:r w:rsidRPr="009C33DD">
                                    <w:rPr>
                                      <w:sz w:val="20"/>
                                    </w:rP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3" name="Text Box 83"/>
                        <wps:cNvSpPr txBox="1"/>
                        <wps:spPr>
                          <a:xfrm>
                            <a:off x="2486618" y="534956"/>
                            <a:ext cx="729787" cy="449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61DB6" w14:textId="196180E2" w:rsidR="00AE0BDC" w:rsidRDefault="00EF36AC" w:rsidP="00AE0BDC">
                              <w:pPr>
                                <w:spacing w:after="0"/>
                              </w:pPr>
                              <w:r>
                                <w:t>NOT TO</w:t>
                              </w:r>
                            </w:p>
                            <w:p w14:paraId="6EED4DEC" w14:textId="0DFE81FF" w:rsidR="00EF36AC" w:rsidRDefault="00EF36AC" w:rsidP="00AE0BDC">
                              <w:pPr>
                                <w:spacing w:after="0"/>
                              </w:pPr>
                              <w:r>
                                <w:t>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7" o:spid="_x0000_s1026" style="width:253.25pt;height:127.7pt;mso-position-horizontal-relative:char;mso-position-vertical-relative:line" coordsize="32164,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9fqQkAACBMAAAOAAAAZHJzL2Uyb0RvYy54bWzsXFlz28gRfk9V/sMU3m3hPlimtxR57aTK&#10;teuKvbvPIxAkkQUBBIBMan99vp4ZDACKh0RHlCzjRcIxVw+6vz6Hb37arDL2NanqtMinhvXaNFiS&#10;x8UszRdT47cv71+FBqsbns94VuTJ1LhNauOnt3//25t1OUnsYllks6RiGCSvJ+tyaiybppxcXNTx&#10;Mlnx+nVRJjlezotqxRvcVouLWcXXGH2VXdim6V+si2pWVkWc1DWevpMvjbdi/Pk8iZtf5/M6aVg2&#10;NbC2RvytxN9r+nvx9g2fLCpeLtNYLYOfsIoVT3NMqod6xxvObqr0zlCrNK6Kupg3r+NidVHM52mc&#10;CBpAjWVuUfOhKm5KQctisl6UepuwtVv7dPKw8S9fP1UsnU0NLzBYzlf4RmJahntszrpcTNDmQ1V+&#10;Lj9V6sFC3hG9m3m1ov+ghG3Ett7qbU02DYvx0LEt3zU9g8V4Z/m2FURq4+Mlvs6dfvHy5yM9L9qJ&#10;L2h9ejn6Rq+7pQ1cOKAN97OkjsEIX5YJm6UcLLBi9bJY14yzprrJY94kMxaDaV8zalPxWXpTs2LO&#10;Gtxd8zphac0iFq92vW+Kks15LNr4uk0BQeFZxpZJulg21N+28JJBPMSos5REBb3mVbEST3iZbFhT&#10;iOv+mBm/TrIMC9zQ4P+vD2XbtmuG0aEP9SryXIN137j7Vvs6P/hbYf7Bt4pOIG97mS0rWp7leDYo&#10;2M+KuqtrmjZNzScdkejvWja4p+0fhQ61eSiRPrCoTyTuTxU2y3ZCz1Ur7dNpBYpOJwxcVyyTSFES&#10;F1iQd3zHV6EXWDvIdHZ030slsLvu4Kn+Nnj6vATXC9SrCXqUCPtWu2OXVcxwJ/ZLtNDIVE9qgNQO&#10;WGqJtUwvuLtTVuQocHL80DHFp9Ck8klZ1c2HBAJJF1ODV7FAev71Y93QXIuZ+pR89h8scr7KoEG+&#10;8oxZkCXXCXy5u/1mdr+ZbXmeFbmCIkyrxsVVOzFNUhdZOnufZpm4Ie2YXGUVwzRT43rR9h20yvJj&#10;HZvNzo407zteL+XoM1wRBViQHDERahXE08N12W66uGpus4RmzfJ/J3OoFaC/JXZLKPRuyTyOk7xp&#10;ZxetqdscBOqOzvGOqj11lavSne3jnXUPMXORN7rzKs2LatcAmV7yXLZvd0DSTVtwXcxuwbJVIU2N&#10;uozfp9jPj7xuPvEKnAHJhxpofsWfeVaspwZpBboy2LKo/tr1nNpDpvDWYGvYKlOj/u8NrxKDZf/K&#10;IW2R5bpk3IgbFyyOm6r/5rr/Jr9ZXRVgG/AqVicuqX2TtZekff6AWXVJs+IVVBLmnhpxU7U3V420&#10;oWCYxcnlpWgGg6bkzcf8cxm3X5046cvmD16VSngaANQvRSvhitklc3Vt6XvkxeVNU8xTzWRyX9V+&#10;A21IxZ8DdiCqEqgF7AjwoIkBTHtgh82ztPy93QFlF1mR52/DbQ+rHw+BAjc0TYX9hxAIWsBsxfG5&#10;IZBAtRGCJByPEKTw6DlAUOd+nAuOnAEcCcE+AY5sx7eACmT/wTZ0pA0LHarcLst0nYg0Clm5aGtD&#10;oUiQbt291jR5uE3kRY5wLId208AgCkzR4hnaQiMS9czOEYmeERKdxxiCQymNoc9NxUUM46rIcwTZ&#10;ior5LmGEAqOrXAWLWu+gDdjoSFHghUEkQwmwULacMgU98LVh2h7BnizNyVu8Y0uSyyYtSXKbsLTW&#10;fxFCvMeVGj2imNwg2izl4Ugn7ts9ItIfiknPpSvh1O/nVu+B3Oo6DrgS+jCKEEwRvTuF6dm23wY4&#10;R3ZtPf/v2YF/AnaFg7ifXUUQqQeuJKHxBr72xyL+s2Z5cbXk+SK5rEugMTmfLQFwVAmMpcz1w2PC&#10;T/3nlp+qg5/wVwG+NErH5bYbupGKDrs+4qhCCmCm7bEKjyHzISB+3JjWaMedYse1LHXG6IvOSe0y&#10;OFSCSgRjjhscCNubHsXdCcPDEHi+xd2O7VrK8IBLFIQjdw+izC89ZPsE3K2zkru4O9wyUB4J8W3H&#10;c8jVp1CAaQobvkN8z4LvD71EcYAIAUKZKfoeEX/MYnTJl3s77k8gEjr5u0skVCZYA/63iwSNoEL0&#10;cEgdB3EosHqX+W0jYpSgI/tfCoLnyHztKAgqAznqhkHV0oOqcdpkmDLuVbo7ALPt9QbwEqLZ8wbU&#10;Xd+8H3C2dl4t13Z9e8vyAeejPkdFe5EIosFPZ+28GOMtlPd+4gz0FnarKiniGlHQ1bKZrqqQRV9S&#10;wQ+LvoiTRInVYVezXycmp9F1WZ2HqLFWc2REtWHCXe3MDiSwUYUhwFZegphe6QpeAaSFDAxqc5Cm&#10;8JDUEKU5KGRCoVKfkbtcTesNP3rNCmpNDghxP5d83H0ZEN2qJatHMvasTeCe6I8PJJehMgE+vinL&#10;IA5Un+wMmQI+xmKR+xaLbInqGaoaAp1G3GFm4SVWdFi7yPoWeAcQVIhqT9l4oYm4EAkoXtoq1Tfy&#10;K/BLFSvJgPqLiY12sNoD/TtqRieOlJpRuaKhzngENaNNeir79KKtNBPKAj1V+Scvv1c9cyjTETws&#10;0zHqGWU1vLyixCfQM4dyGrIwdtQzYxGt2oHtItoBv/b1TP9675mPQOcOlM5R6YK+zhF2Tu8AyR1H&#10;xfH9wJKFUpHKd3VuihUiSWbDxhcehwtPxlJ5YV1lP0DT3jGCPT21191ReD5nRUejv5C59o9iw4J+&#10;DJrKXVmzwXOVXiTJ3RNxcCKTdksGld3Q3wo4+B7OUWBraN9s3w7lcSBNfFf5rsrLKuQ0713iMXBc&#10;tEtzqkOi/J9hwf19wl336KgMQjKedS26tA7v0Vn3oO73q9WY/dk6iHur15vN9UYIxYsuZG9+uDL2&#10;QMfVO+HuR9MfItxuYLmhPDyE+EMYyDKADhZH6Rbh02cq3QCYHn6/4NMqP56Qh1CpMmeghRyPFJyr&#10;Ayv31eDScPFs6G5hBIzibQy1/nMWbx1ZHsX7BR1FC3WuZkfQFi87QT+eTbBs3w+Vha4SKW2MVtnl&#10;qL0OvWOG+bEKP21+t+mAQyV/OxMJ0hfoTqPqyj0+WSZ89jOdnL8t8aMFdZPwrFnigCSuVzgZmeD3&#10;KHCBXeGThqfZvZqe6ib8kIdcsbXwU0W6QuYLHj2hFuqEWqfhNNg9UMNZtgmXXRZ8jHquVw/6/eg5&#10;naga9dx59FwXlhKi3ysqOEPSEqcU75i3mgMeKPwoZfd9CxEvRKBQ/0ins4WiaJVgYEcB+bgUoXLd&#10;yDl2AHKMUNEPUQyR4/EiVMKH1cfNRuE/o/DjZ6hEdEP9ZBb9zlX/XsBC98Neb/8HAAD//wMAUEsD&#10;BBQABgAIAAAAIQD1I/H33QAAAAUBAAAPAAAAZHJzL2Rvd25yZXYueG1sTI9BS8NAEIXvgv9hGcGb&#10;3aS6pcRsSinqqQi2gvQ2zU6T0OxsyG6T9N+7etHLwOM93vsmX022FQP1vnGsIZ0lIIhLZxquNHzu&#10;Xx+WIHxANtg6Jg1X8rAqbm9yzIwb+YOGXahELGGfoYY6hC6T0pc1WfQz1xFH7+R6iyHKvpKmxzGW&#10;21bOk2QhLTYcF2rsaFNTed5drIa3Ecf1Y/oybM+nzfWwV+9f25S0vr+b1s8gAk3hLww/+BEdish0&#10;dBc2XrQa4iPh90ZPJQsF4qhhrtQTyCKX/+mLbwAAAP//AwBQSwECLQAUAAYACAAAACEAtoM4kv4A&#10;AADhAQAAEwAAAAAAAAAAAAAAAAAAAAAAW0NvbnRlbnRfVHlwZXNdLnhtbFBLAQItABQABgAIAAAA&#10;IQA4/SH/1gAAAJQBAAALAAAAAAAAAAAAAAAAAC8BAABfcmVscy8ucmVsc1BLAQItABQABgAIAAAA&#10;IQBZ0B9fqQkAACBMAAAOAAAAAAAAAAAAAAAAAC4CAABkcnMvZTJvRG9jLnhtbFBLAQItABQABgAI&#10;AAAAIQD1I/H33QAAAAUBAAAPAAAAAAAAAAAAAAAAAAMMAABkcnMvZG93bnJldi54bWxQSwUGAAAA&#10;AAQABADzAAAADQ0AAAAA&#10;">
                <v:group id="Group 58" o:spid="_x0000_s1027" alt="The diagram shows a truncated cone. The radius of the base is 9 cm. The radius of the top face is 6 cm. The overall height is 21 cm and the distance from the apex to the top face is labelled x cm." style="position:absolute;width:22240;height:16217" coordorigin="-9" coordsize="22240,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9" o:spid="_x0000_s1028" style="position:absolute;left:-9;width:15134;height:16217" coordorigin="-9,40" coordsize="15141,16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0" o:spid="_x0000_s1029" style="position:absolute;top:12385;width:15131;height:3874" coordorigin="7,-85" coordsize="15131,3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rc 61" o:spid="_x0000_s1030" style="position:absolute;left:7;top:105;width:15119;height:3683;visibility:visible;mso-wrap-style:square;v-text-anchor:middle" coordsize="1511935,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z8QA&#10;AADbAAAADwAAAGRycy9kb3ducmV2LnhtbESPQWvCQBSE70L/w/IK3uomWtKSuopExPRgobbo9ZF9&#10;TYLZtyG7Jum/7woFj8PMfMMs16NpRE+dqy0riGcRCOLC6ppLBd9fu6dXEM4ja2wsk4JfcrBePUyW&#10;mGo78Cf1R1+KAGGXooLK+zaV0hUVGXQz2xIH78d2Bn2QXSl1h0OAm0bOoyiRBmsOCxW2lFVUXI5X&#10;EyhZ3CSX03ukF/4w7u35+WX7kSs1fRw3byA8jf4e/m/nWkES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s/EAAAA2wAAAA8AAAAAAAAAAAAAAAAAmAIAAGRycy9k&#10;b3ducmV2LnhtbFBLBQYAAAAABAAEAPUAAACJAwAAAAA=&#10;" path="m4758,163522nsc47909,70276,371993,-154,757209,v400204,160,730555,76271,753485,173598l755968,184150,4758,163522xem4758,163522nfc47909,70276,371993,-154,757209,v400204,160,730555,76271,753485,173598e" fillcolor="white [3212]" strokecolor="black [3213]">
                        <v:stroke dashstyle="dash"/>
                        <v:path arrowok="t" o:connecttype="custom" o:connectlocs="4758,163522;757209,0;1510694,173598" o:connectangles="0,0,0"/>
                      </v:shape>
                      <v:shape id="Arc 62" o:spid="_x0000_s1031" style="position:absolute;left:19;top:-85;width:15119;height:3682;flip:y;visibility:visible;mso-wrap-style:square;v-text-anchor:middle" coordsize="1511935,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k6MIA&#10;AADbAAAADwAAAGRycy9kb3ducmV2LnhtbESP0YrCMBRE3wX/IVzBN01XRJZqlGVV9GEVrH7A3eba&#10;ljY3pYka/94sCPs4zMwZZrEKphF36lxlWcHHOAFBnFtdcaHgct6OPkE4j6yxsUwKnuRgtez3Fphq&#10;++AT3TNfiAhhl6KC0vs2ldLlJRl0Y9sSR+9qO4M+yq6QusNHhJtGTpJkJg1WHBdKbOm7pLzObkbB&#10;kUKNl/Vmt7kesp9jPc2C+30qNRyErzkIT8H/h9/tvVYwm8Df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OTowgAAANsAAAAPAAAAAAAAAAAAAAAAAJgCAABkcnMvZG93&#10;bnJldi54bWxQSwUGAAAAAAQABAD1AAAAhwMAAAAA&#10;" path="m1453,195563nsc-22946,99849,258293,15595,647934,1890,718042,-576,789226,-629,859395,1731v369142,12419,646069,88513,652431,179274l755968,184150,1453,195563xem1453,195563nfc-22946,99849,258293,15595,647934,1890,718042,-576,789226,-629,859395,1731v369142,12419,646069,88513,652431,179274e" fillcolor="white [3212]" strokecolor="black [3213]">
                        <v:path arrowok="t" o:connecttype="custom" o:connectlocs="1453,195563;647934,1890;859395,1731;1511826,181005" o:connectangles="0,0,0,0"/>
                      </v:shape>
                    </v:group>
                    <v:shape id="Arc 63" o:spid="_x0000_s1032" style="position:absolute;left:2361;top:8743;width:10439;height:2363;flip:y;visibility:visible;mso-wrap-style:square;v-text-anchor:middle" coordsize="1043940,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Y78A&#10;AADbAAAADwAAAGRycy9kb3ducmV2LnhtbESP0YrCMBRE3xf8h3AF39ZEhSLVKFIQfBHd6gdcmmtb&#10;bG5KE239eyMI+zjMzBlmvR1sI57U+dqxhtlUgSAunKm51HC97H+XIHxANtg4Jg0v8rDdjH7WmBrX&#10;8x8981CKCGGfooYqhDaV0hcVWfRT1xJH7+Y6iyHKrpSmwz7CbSPnSiXSYs1xocKWsoqKe/6wGrJD&#10;fz4W5PLhpMpj4tuaVJ5pPRkPuxWIQEP4D3/bB6MhWcDn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JjvwAAANsAAAAPAAAAAAAAAAAAAAAAAJgCAABkcnMvZG93bnJl&#10;di54bWxQSwUGAAAAAAQABAD1AAAAhAMAAAAA&#10;" path="m1043830,120529nsc1038007,184840,805824,236271,521553,236220,231257,236168,-3076,182530,30,116846,3091,52099,235967,-20,522125,v288401,19,522077,52959,521815,118217l521970,118110r521860,2419xem1043830,120529nfc1038007,184840,805824,236271,521553,236220,231257,236168,-3076,182530,30,116846,3091,52099,235967,-20,522125,v288401,19,522077,52959,521815,118217e" fillcolor="white [3212]" strokecolor="black [3213]">
                      <v:path arrowok="t" o:connecttype="custom" o:connectlocs="1043830,120529;521553,236220;30,116846;522125,0;1043940,118217" o:connectangles="0,0,0,0,0"/>
                    </v:shape>
                    <v:line id="Straight Connector 64" o:spid="_x0000_s1033" style="position:absolute;visibility:visible;mso-wrap-style:square" from="7587,80" to="7587,1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0HicQAAADbAAAADwAAAGRycy9kb3ducmV2LnhtbESPQWvCQBSE74L/YXmFXqRuKpKW1FWk&#10;IAieGpVeX3dfsqHZtyG7xthf3xUKPQ4z8w2z2oyuFQP1ofGs4HmegSDW3jRcKzgdd0+vIEJENth6&#10;JgU3CrBZTycrLIy/8gcNZaxFgnAoUIGNsSukDNqSwzD3HXHyKt87jEn2tTQ9XhPctXKRZbl02HBa&#10;sNjRuyX9XV6cgkP+UuLXUZ8/bzM52ANV+ievlHp8GLdvICKN8T/8194bBfkS7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QeJxAAAANsAAAAPAAAAAAAAAAAA&#10;AAAAAKECAABkcnMvZG93bnJldi54bWxQSwUGAAAAAAQABAD5AAAAkgMAAAAA&#10;" strokecolor="black [3213]">
                      <v:stroke dashstyle="dash"/>
                    </v:line>
                    <v:line id="Straight Connector 65" o:spid="_x0000_s1034" style="position:absolute;visibility:visible;mso-wrap-style:square" from="7543,9944" to="1276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GiEsQAAADbAAAADwAAAGRycy9kb3ducmV2LnhtbESPQWvCQBSE74L/YXmFXqRuKpiW1FWk&#10;IAieGpVeX3dfsqHZtyG7xthf3xUKPQ4z8w2z2oyuFQP1ofGs4HmegSDW3jRcKzgdd0+vIEJENth6&#10;JgU3CrBZTycrLIy/8gcNZaxFgnAoUIGNsSukDNqSwzD3HXHyKt87jEn2tTQ9XhPctXKRZbl02HBa&#10;sNjRuyX9XV6cgkP+UuLXUZ8/bzM52ANV+ievlHp8GLdvICKN8T/8194bBfkS7l/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aISxAAAANsAAAAPAAAAAAAAAAAA&#10;AAAAAKECAABkcnMvZG93bnJldi54bWxQSwUGAAAAAAQABAD5AAAAkgMAAAAA&#10;" strokecolor="black [3213]">
                      <v:stroke dashstyle="dash"/>
                    </v:line>
                    <v:line id="Straight Connector 66" o:spid="_x0000_s1035" style="position:absolute;flip:x;visibility:visible;mso-wrap-style:square" from="-9,9564" to="2475,1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hL+MQAAADbAAAADwAAAGRycy9kb3ducmV2LnhtbESP3WrCQBSE74W+w3IKvdNNLSwluooI&#10;FaEqGH+uj9ljEsyeTbOrpm/fFQpeDjPzDTOedrYWN2p95VjD+yABQZw7U3GhYb/76n+C8AHZYO2Y&#10;NPySh+nkpTfG1Lg7b+mWhUJECPsUNZQhNKmUPi/Joh+4hjh6Z9daDFG2hTQt3iPc1nKYJEparDgu&#10;lNjQvKT8kl2tBovrzcdPtjx1Uu3Xh21yXH2rhdZvr91sBCJQF57h//bSaFAKHl/iD5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Ev4xAAAANsAAAAPAAAAAAAAAAAA&#10;AAAAAKECAABkcnMvZG93bnJldi54bWxQSwUGAAAAAAQABAD5AAAAkgMAAAAA&#10;" filled="t" fillcolor="white [3212]" strokecolor="black [3213]">
                      <o:lock v:ext="edit" aspectratio="t" shapetype="f"/>
                    </v:line>
                    <v:line id="Straight Connector 67" o:spid="_x0000_s1036" style="position:absolute;visibility:visible;mso-wrap-style:square" from="12805,9884" to="15129,1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zNcMAAADbAAAADwAAAGRycy9kb3ducmV2LnhtbESPQYvCMBSE78L+h/AWvGm6ylapRhFR&#10;8OBhrYJ4ezRv29LmpTRR239vFhY8DjPzDbNcd6YWD2pdaVnB1zgCQZxZXXKu4HLej+YgnEfWWFsm&#10;BT05WK8+BktMtH3yiR6pz0WAsEtQQeF9k0jpsoIMurFtiIP3a1uDPsg2l7rFZ4CbWk6iKJYGSw4L&#10;BTa0LSir0rtRcK3iG1Xf/bm3u2Nksp/pUW6nSg0/u80ChKfOv8P/7YNWEM/g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8czXDAAAA2wAAAA8AAAAAAAAAAAAA&#10;AAAAoQIAAGRycy9kb3ducmV2LnhtbFBLBQYAAAAABAAEAPkAAACRAwAAAAA=&#10;" filled="t" fillcolor="white [3212]" strokecolor="black [3213]"/>
                    <v:line id="Straight Connector 68" o:spid="_x0000_s1037" style="position:absolute;flip:x;visibility:visible;mso-wrap-style:square" from="2353,80" to="7515,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IQAboAAADbAAAADwAAAGRycy9kb3ducmV2LnhtbERPvQrCMBDeBd8hnOCmqQ4i1SiiCA4O&#10;WnU/mrMtbS41iVrf3gyC48f3v1x3phEvcr6yrGAyTkAQ51ZXXCi4XvajOQgfkDU2lknBhzysV/3e&#10;ElNt33ymVxYKEUPYp6igDKFNpfR5SQb92LbEkbtbZzBE6AqpHb5juGnkNElm0mDFsaHElrYl5XX2&#10;NAr0iV1do9zN78dHprv9LeCnUWo46DYLEIG68Bf/3AetYBbHxi/xB8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KvSEAG6AAAA2wAAAA8AAAAAAAAAAAAAAAAAoQIAAGRy&#10;cy9kb3ducmV2LnhtbFBLBQYAAAAABAAEAPkAAACIAwAAAAA=&#10;" filled="t" fillcolor="white [3212]" strokecolor="black [3213]">
                      <v:stroke dashstyle="dash"/>
                      <o:lock v:ext="edit" aspectratio="t" shapetype="f"/>
                    </v:line>
                    <v:line id="Straight Connector 69" o:spid="_x0000_s1038" style="position:absolute;visibility:visible;mso-wrap-style:square" from="7583,40" to="12777,9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38MAAADbAAAADwAAAGRycy9kb3ducmV2LnhtbESPQWvCQBSE70L/w/IK3nTTglJTN1Kk&#10;hXo0ben1mX3NLsm+Ddmtif56VxA8DjPzDbPejK4VR+qD9azgaZ6BIK68tlwr+P76mL2ACBFZY+uZ&#10;FJwowKZ4mKwx137gPR3LWIsE4ZCjAhNjl0sZKkMOw9x3xMn7873DmGRfS93jkOCulc9ZtpQOLacF&#10;gx1tDVVN+e8U/I7BnA+H3YrD0A7b5scu3m2p1PRxfHsFEWmM9/Ct/akVLFdw/ZJ+gC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EQt/DAAAA2wAAAA8AAAAAAAAAAAAA&#10;AAAAoQIAAGRycy9kb3ducmV2LnhtbFBLBQYAAAAABAAEAPkAAACRAwAAAAA=&#10;" filled="t" fillcolor="white [3212]" strokecolor="black [3213]">
                      <v:stroke dashstyle="dash"/>
                      <o:lock v:ext="edit" aspectratio="t" shapetype="f"/>
                    </v:line>
                    <v:line id="Straight Connector 70" o:spid="_x0000_s1039" style="position:absolute;visibility:visible;mso-wrap-style:square" from="7543,14246" to="15129,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XV8AAAADbAAAADwAAAGRycy9kb3ducmV2LnhtbERPz2vCMBS+D/wfwht4GZrOQ5XOKEMY&#10;DDytKl6fyWtT1ryUJqt1f705CB4/vt/r7ehaMVAfGs8K3ucZCGLtTcO1guPha7YCESKywdYzKbhR&#10;gO1m8rLGwvgr/9BQxlqkEA4FKrAxdoWUQVtyGOa+I05c5XuHMcG+lqbHawp3rVxkWS4dNpwaLHa0&#10;s6R/yz+nYJ8vS7wc9Ol8e5OD3VOl//NKqenr+PkBItIYn+KH+9soWKb16Uv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vl1fAAAAA2wAAAA8AAAAAAAAAAAAAAAAA&#10;oQIAAGRycy9kb3ducmV2LnhtbFBLBQYAAAAABAAEAPkAAACOAwAAAAA=&#10;" strokecolor="black [3213]">
                      <v:stroke dashstyle="dash"/>
                    </v:line>
                    <v:group id="Group 71" o:spid="_x0000_s1040" style="position:absolute;left:7543;top:9164;width:720;height:720" coordsize="122053,1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o:lock v:ext="edit" aspectratio="t"/>
                      <v:line id="Straight Connector 72" o:spid="_x0000_s1041" style="position:absolute;visibility:visible;mso-wrap-style:square" from="0,0" to="12205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zBsUAAADbAAAADwAAAGRycy9kb3ducmV2LnhtbESPT2vCQBTE74V+h+UVvIhu6qFKdBOs&#10;VChFEP9Aro/sMxvNvg3ZrUm/vVso9DjMzG+YVT7YRtyp87VjBa/TBARx6XTNlYLzaTtZgPABWWPj&#10;mBT8kIc8e35aYapdzwe6H0MlIoR9igpMCG0qpS8NWfRT1xJH7+I6iyHKrpK6wz7CbSNnSfImLdYc&#10;Fwy2tDFU3o7fVsH7x3W912Y+3vRFVbT9rkj0V6HU6GVYL0EEGsJ/+K/9qRXMZ/D7Jf4Am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4zBsUAAADbAAAADwAAAAAAAAAA&#10;AAAAAAChAgAAZHJzL2Rvd25yZXYueG1sUEsFBgAAAAAEAAQA+QAAAJMDAAAAAA==&#10;" strokecolor="black [3213]" strokeweight=".5pt"/>
                      <v:line id="Straight Connector 73" o:spid="_x0000_s1042" style="position:absolute;rotation:-90;visibility:visible;mso-wrap-style:square" from="58025,62027" to="180078,6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S/MQAAADbAAAADwAAAGRycy9kb3ducmV2LnhtbESPQWvCQBSE7wX/w/KE3urGtGhJsxFp&#10;aSmCgqneH9nXJJp9G3a3mv57VxA8DjPzDZMvBtOJEznfWlYwnSQgiCurW64V7H4+n15B+ICssbNM&#10;Cv7Jw6IYPeSYaXvmLZ3KUIsIYZ+hgiaEPpPSVw0Z9BPbE0fv1zqDIUpXS+3wHOGmk2mSzKTBluNC&#10;gz29N1Qdyz+jwG3WtKdyNVtV88PXx8uQmm2SKvU4HpZvIAIN4R6+tb+1gvkzXL/EHy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dL8xAAAANsAAAAPAAAAAAAAAAAA&#10;AAAAAKECAABkcnMvZG93bnJldi54bWxQSwUGAAAAAAQABAD5AAAAkgMAAAAA&#10;" strokecolor="black [3213]" strokeweight=".5pt"/>
                    </v:group>
                    <v:group id="Group 74" o:spid="_x0000_s1043" style="position:absolute;left:7583;top:13525;width:717;height:718" coordsize="122053,1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o:lock v:ext="edit" aspectratio="t"/>
                      <v:line id="Straight Connector 75" o:spid="_x0000_s1044" style="position:absolute;visibility:visible;mso-wrap-style:square" from="0,0" to="12205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ercsUAAADbAAAADwAAAGRycy9kb3ducmV2LnhtbESP3WrCQBSE7wu+w3IK3pS6qaCW6Cao&#10;VJAiiD+Q20P2NJs2ezZkV5O+fbdQ6OUwM98wq3ywjbhT52vHCl4mCQji0umaKwXXy+75FYQPyBob&#10;x6Tgmzzk2ehhhal2PZ/ofg6ViBD2KSowIbSplL40ZNFPXEscvQ/XWQxRdpXUHfYRbhs5TZK5tFhz&#10;XDDY0tZQ+XW+WQWbt8/1UZvF07YvqqLtD0Wi3wulxo/Degki0BD+w3/tvVawmMH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ercsUAAADbAAAADwAAAAAAAAAA&#10;AAAAAAChAgAAZHJzL2Rvd25yZXYueG1sUEsFBgAAAAAEAAQA+QAAAJMDAAAAAA==&#10;" strokecolor="black [3213]" strokeweight=".5pt"/>
                      <v:line id="Straight Connector 76" o:spid="_x0000_s1045" style="position:absolute;rotation:-90;visibility:visible;mso-wrap-style:square" from="58025,62027" to="180078,6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ZxZMMAAADbAAAADwAAAGRycy9kb3ducmV2LnhtbESPQWvCQBSE74X+h+UVvNWNocSSuoq0&#10;WESwYNreH9nXJJp9G3bXJP57Vyh4HGbmG2axGk0renK+saxgNk1AEJdWN1wp+PnePL+C8AFZY2uZ&#10;FFzIw2r5+LDAXNuBD9QXoRIRwj5HBXUIXS6lL2sy6Ke2I47en3UGQ5SuktrhEOGmlWmSZNJgw3Gh&#10;xo7eaypPxdkocF97+qVil+3K+fHz42VMzSFJlZo8jes3EIHGcA//t7dawTyD25f4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GcWTDAAAA2wAAAA8AAAAAAAAAAAAA&#10;AAAAoQIAAGRycy9kb3ducmV2LnhtbFBLBQYAAAAABAAEAPkAAACRAwAAAAA=&#10;" strokecolor="black [3213]" strokeweight=".5pt"/>
                    </v:group>
                  </v:group>
                  <v:group id="Group 77" o:spid="_x0000_s1046" style="position:absolute;left:3667;top:95;width:18564;height:14916" coordsize="18564,1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type id="_x0000_t202" coordsize="21600,21600" o:spt="202" path="m,l,21600r21600,l21600,xe">
                      <v:stroke joinstyle="miter"/>
                      <v:path gradientshapeok="t" o:connecttype="rect"/>
                    </v:shapetype>
                    <v:shape id="Text Box 78" o:spid="_x0000_s1047" type="#_x0000_t202" style="position:absolute;left:3905;top:8048;width:651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466F7316" w14:textId="77777777" w:rsidR="00EF36AC" w:rsidRPr="009C33DD" w:rsidRDefault="00EF36AC" w:rsidP="00D04E49">
                            <w:pPr>
                              <w:rPr>
                                <w:sz w:val="20"/>
                              </w:rPr>
                            </w:pPr>
                            <w:r w:rsidRPr="009C33DD">
                              <w:rPr>
                                <w:sz w:val="20"/>
                              </w:rPr>
                              <w:t>6 cm</w:t>
                            </w:r>
                          </w:p>
                        </w:txbxContent>
                      </v:textbox>
                    </v:shape>
                    <v:shape id="Text Box 79" o:spid="_x0000_s1048" type="#_x0000_t202" style="position:absolute;left:4714;top:12287;width:651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3C9EE02C" w14:textId="77777777" w:rsidR="00EF36AC" w:rsidRPr="009C33DD" w:rsidRDefault="00EF36AC" w:rsidP="00D04E49">
                            <w:pPr>
                              <w:rPr>
                                <w:sz w:val="20"/>
                              </w:rPr>
                            </w:pPr>
                            <w:r w:rsidRPr="009C33DD">
                              <w:rPr>
                                <w:sz w:val="20"/>
                              </w:rPr>
                              <w:t>9 cm</w:t>
                            </w:r>
                          </w:p>
                        </w:txbxContent>
                      </v:textbox>
                    </v:shape>
                    <v:shape id="Text Box 80" o:spid="_x0000_s1049" type="#_x0000_t202" style="position:absolute;top:5286;width:651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360AC5E9" w14:textId="77777777" w:rsidR="00EF36AC" w:rsidRPr="009C33DD" w:rsidRDefault="00EF36AC" w:rsidP="00D04E49">
                            <w:pPr>
                              <w:rPr>
                                <w:sz w:val="20"/>
                              </w:rPr>
                            </w:pPr>
                            <m:oMath>
                              <m:r>
                                <w:rPr>
                                  <w:rFonts w:ascii="Cambria Math" w:hAnsi="Cambria Math"/>
                                  <w:sz w:val="20"/>
                                </w:rPr>
                                <m:t>x</m:t>
                              </m:r>
                            </m:oMath>
                            <w:r w:rsidRPr="009C33DD">
                              <w:rPr>
                                <w:sz w:val="20"/>
                              </w:rPr>
                              <w:t xml:space="preserve"> cm</w:t>
                            </w:r>
                          </w:p>
                        </w:txbxContent>
                      </v:textbox>
                    </v:shape>
                    <v:line id="Straight Connector 81" o:spid="_x0000_s1050" style="position:absolute;visibility:visible;mso-wrap-style:square" from="12668,0" to="12668,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c88UAAADbAAAADwAAAGRycy9kb3ducmV2LnhtbESPQWsCMRSE7wX/Q3hCL0UTqyx2NYoo&#10;xYJe1FLo7Zk8dxc3L8sm1e2/bwqFHoeZ+YaZLztXixu1ofKsYTRUIIiNtxUXGt5Pr4MpiBCRLdae&#10;ScM3BVgueg9zzK2/84Fux1iIBOGQo4YyxiaXMpiSHIahb4iTd/Gtw5hkW0jb4j3BXS2flcqkw4rT&#10;QokNrUsy1+OX07D5tHu1P0zMOTy9qI/ddZvVZqz1Y79bzUBE6uJ/+K/9ZjVMR/D7Jf0A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Vc88UAAADbAAAADwAAAAAAAAAA&#10;AAAAAAChAgAAZHJzL2Rvd25yZXYueG1sUEsFBgAAAAAEAAQA+QAAAJMDAAAAAA==&#10;" strokecolor="black [3213]">
                      <v:stroke startarrow="classic" startarrowwidth="narrow" startarrowlength="short" endarrow="classic" endarrowwidth="narrow" endarrowlength="short"/>
                    </v:line>
                    <v:shape id="Text Box 82" o:spid="_x0000_s1051" type="#_x0000_t202" style="position:absolute;left:12049;top:5286;width:651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565751E3" w14:textId="77777777" w:rsidR="00EF36AC" w:rsidRPr="009C33DD" w:rsidRDefault="00EF36AC" w:rsidP="00D04E49">
                            <w:pPr>
                              <w:rPr>
                                <w:sz w:val="20"/>
                              </w:rPr>
                            </w:pPr>
                            <w:r w:rsidRPr="009C33DD">
                              <w:rPr>
                                <w:sz w:val="20"/>
                              </w:rPr>
                              <w:t>21 cm</w:t>
                            </w:r>
                          </w:p>
                        </w:txbxContent>
                      </v:textbox>
                    </v:shape>
                  </v:group>
                </v:group>
                <v:shape id="Text Box 83" o:spid="_x0000_s1052" type="#_x0000_t202" style="position:absolute;left:24866;top:5349;width:7298;height:4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04961DB6" w14:textId="196180E2" w:rsidR="00AE0BDC" w:rsidRDefault="00EF36AC" w:rsidP="00AE0BDC">
                        <w:pPr>
                          <w:spacing w:after="0"/>
                        </w:pPr>
                        <w:r>
                          <w:t>NOT TO</w:t>
                        </w:r>
                      </w:p>
                      <w:p w14:paraId="6EED4DEC" w14:textId="0DFE81FF" w:rsidR="00EF36AC" w:rsidRDefault="00EF36AC" w:rsidP="00AE0BDC">
                        <w:pPr>
                          <w:spacing w:after="0"/>
                        </w:pPr>
                        <w:r>
                          <w:t>SCALE</w:t>
                        </w:r>
                      </w:p>
                    </w:txbxContent>
                  </v:textbox>
                </v:shape>
                <w10:anchorlock/>
              </v:group>
            </w:pict>
          </mc:Fallback>
        </mc:AlternateContent>
      </w:r>
    </w:p>
    <w:p w14:paraId="3680F7E8" w14:textId="7CB50DF4" w:rsidR="00EF36AC" w:rsidRPr="00AE0BDC" w:rsidRDefault="00EF36AC" w:rsidP="00AE0BDC">
      <w:pPr>
        <w:pStyle w:val="ListParagraph"/>
        <w:numPr>
          <w:ilvl w:val="0"/>
          <w:numId w:val="5"/>
        </w:numPr>
        <w:ind w:left="1434" w:hanging="357"/>
      </w:pPr>
      <w:r w:rsidDel="00EF36AC">
        <w:rPr>
          <w:rFonts w:eastAsia="Times New Roman" w:cs="Arial"/>
        </w:rPr>
        <w:t xml:space="preserve"> </w:t>
      </w:r>
      <w:r w:rsidR="00D04E49" w:rsidRPr="00AE0BDC">
        <w:rPr>
          <w:rFonts w:eastAsia="Times New Roman" w:cs="Arial"/>
        </w:rPr>
        <w:t xml:space="preserve">Use similar triangles to find the dimension </w:t>
      </w:r>
      <w:proofErr w:type="gramStart"/>
      <w:r w:rsidR="00D04E49" w:rsidRPr="00AE0BDC">
        <w:rPr>
          <w:rFonts w:eastAsia="Times New Roman" w:cs="Arial"/>
        </w:rPr>
        <w:t xml:space="preserve">labelled </w:t>
      </w:r>
      <w:proofErr w:type="gramEnd"/>
      <m:oMath>
        <m:r>
          <w:rPr>
            <w:rFonts w:ascii="Cambria Math" w:eastAsia="Times New Roman" w:hAnsi="Cambria Math" w:cs="Arial"/>
          </w:rPr>
          <m:t>x</m:t>
        </m:r>
      </m:oMath>
      <w:r w:rsidR="00D04E49" w:rsidRPr="00AE0BDC">
        <w:rPr>
          <w:rFonts w:eastAsia="Times New Roman" w:cs="Arial"/>
        </w:rPr>
        <w:t>.</w:t>
      </w:r>
    </w:p>
    <w:p w14:paraId="566BB585" w14:textId="1C6BF661" w:rsidR="00EF36AC" w:rsidRPr="00AE0BDC" w:rsidRDefault="00D04E49" w:rsidP="00AE0BDC">
      <w:pPr>
        <w:pStyle w:val="ListParagraph"/>
        <w:numPr>
          <w:ilvl w:val="0"/>
          <w:numId w:val="5"/>
        </w:numPr>
        <w:ind w:left="1434" w:hanging="357"/>
      </w:pPr>
      <w:r w:rsidRPr="00AE0BDC">
        <w:rPr>
          <w:rFonts w:eastAsia="Times New Roman" w:cs="Arial"/>
        </w:rPr>
        <w:t>Find the volume of the cam.</w:t>
      </w:r>
    </w:p>
    <w:p w14:paraId="43B1C2C8" w14:textId="11C3E8B6" w:rsidR="007D2C97" w:rsidRPr="00AE0BDC" w:rsidRDefault="00D04E49" w:rsidP="00AE0BDC">
      <w:pPr>
        <w:pStyle w:val="ListParagraph"/>
        <w:numPr>
          <w:ilvl w:val="0"/>
          <w:numId w:val="5"/>
        </w:numPr>
        <w:ind w:left="1434" w:hanging="357"/>
      </w:pPr>
      <w:r w:rsidRPr="00AE0BDC">
        <w:rPr>
          <w:rFonts w:eastAsia="Times New Roman" w:cs="Arial"/>
        </w:rPr>
        <w:t>It is known that the mass of steel is 7 850 kg/m</w:t>
      </w:r>
      <w:r w:rsidRPr="00AE0BDC">
        <w:rPr>
          <w:rFonts w:eastAsia="Times New Roman" w:cs="Arial"/>
          <w:vertAlign w:val="superscript"/>
        </w:rPr>
        <w:t>3</w:t>
      </w:r>
      <w:r w:rsidRPr="00AE0BDC">
        <w:rPr>
          <w:rFonts w:eastAsia="Times New Roman" w:cs="Arial"/>
        </w:rPr>
        <w:t>. Use this information to find the</w:t>
      </w:r>
      <w:r w:rsidR="00EF36AC" w:rsidRPr="00AE0BDC">
        <w:rPr>
          <w:rFonts w:eastAsia="Times New Roman" w:cs="Arial"/>
        </w:rPr>
        <w:t xml:space="preserve"> </w:t>
      </w:r>
      <w:r w:rsidRPr="00AE0BDC">
        <w:rPr>
          <w:rFonts w:eastAsia="Times New Roman" w:cs="Arial"/>
        </w:rPr>
        <w:t>mass of the cam correct to the nearest gram.</w:t>
      </w:r>
    </w:p>
    <w:p w14:paraId="714E4062" w14:textId="734304B2" w:rsidR="00B63364" w:rsidRPr="00B63364" w:rsidRDefault="00B63364" w:rsidP="00B63364">
      <w:pPr>
        <w:pStyle w:val="Heading2"/>
      </w:pPr>
      <w:bookmarkStart w:id="22" w:name="_Toc496179368"/>
      <w:r w:rsidRPr="00B63364">
        <w:lastRenderedPageBreak/>
        <w:t>MS-M2: Working with Time</w:t>
      </w:r>
      <w:bookmarkEnd w:id="22"/>
      <w:r w:rsidRPr="00B63364">
        <w:t xml:space="preserve"> </w:t>
      </w:r>
    </w:p>
    <w:p w14:paraId="57B6D3A9" w14:textId="4631C8A7" w:rsidR="00775800" w:rsidRDefault="00775800" w:rsidP="00775800">
      <w:pPr>
        <w:pStyle w:val="Heading3"/>
      </w:pPr>
      <w:bookmarkStart w:id="23" w:name="_Toc496179369"/>
      <w:r>
        <w:t xml:space="preserve">Subtopic </w:t>
      </w:r>
      <w:r w:rsidR="000209B6">
        <w:t>f</w:t>
      </w:r>
      <w:r>
        <w:t>ocus</w:t>
      </w:r>
      <w:bookmarkEnd w:id="23"/>
    </w:p>
    <w:p w14:paraId="7C32457F" w14:textId="77777777" w:rsidR="00775800" w:rsidRPr="00E405BE" w:rsidRDefault="00775800" w:rsidP="00AE0BDC">
      <w:r w:rsidRPr="00E405BE">
        <w:t xml:space="preserve">The principal focus of this subtopic is to understand concepts related to locations on Earth’s surface and calculation of distances and time differences using latitude, longitude and time zones. </w:t>
      </w:r>
    </w:p>
    <w:p w14:paraId="1A6AC2EA" w14:textId="5313A7D1" w:rsidR="00775800" w:rsidRDefault="00775800" w:rsidP="000C0A6C">
      <w:r w:rsidRPr="00E405BE">
        <w:t>Students develop awareness of being a global citizen and the relationships between different countries in terms of location, distance and time.</w:t>
      </w:r>
    </w:p>
    <w:p w14:paraId="1818D840" w14:textId="77777777" w:rsidR="000209B6" w:rsidRDefault="000209B6" w:rsidP="000C0A6C">
      <w:r>
        <w:t>Within this subtopic, schools have the opportunity to identify areas of Stage 5 content which may need to be reviewed to meet the needs of students.</w:t>
      </w:r>
    </w:p>
    <w:p w14:paraId="63F93A8A" w14:textId="77777777" w:rsidR="00775800" w:rsidRDefault="00775800" w:rsidP="00775800">
      <w:pPr>
        <w:pStyle w:val="Heading3"/>
      </w:pPr>
      <w:bookmarkStart w:id="24" w:name="_Toc496179370"/>
      <w:r>
        <w:t>Considerations and teaching strategies</w:t>
      </w:r>
      <w:bookmarkEnd w:id="24"/>
    </w:p>
    <w:p w14:paraId="0FECD93F" w14:textId="77777777" w:rsidR="00775800" w:rsidRPr="00775800" w:rsidRDefault="00775800" w:rsidP="00775800">
      <w:pPr>
        <w:pStyle w:val="ListParagraph"/>
      </w:pPr>
      <w:r w:rsidRPr="00775800">
        <w:t>Use a physical globe or sphere to help students distinguish between great and small circles.</w:t>
      </w:r>
    </w:p>
    <w:p w14:paraId="0C56ED74" w14:textId="32F394EC" w:rsidR="00775800" w:rsidRPr="00775800" w:rsidRDefault="00775800" w:rsidP="00775800">
      <w:pPr>
        <w:pStyle w:val="ListParagraph"/>
      </w:pPr>
      <w:r w:rsidRPr="00775800">
        <w:t xml:space="preserve">Discuss the use </w:t>
      </w:r>
      <w:r w:rsidR="00C46D18">
        <w:t xml:space="preserve">of </w:t>
      </w:r>
      <w:r w:rsidRPr="00775800">
        <w:t>the equator and the Greenwich Meridian as lines of reference for locations on the Earth’s surface.</w:t>
      </w:r>
    </w:p>
    <w:p w14:paraId="7DE02B04" w14:textId="77777777" w:rsidR="00775800" w:rsidRPr="00775800" w:rsidRDefault="00775800" w:rsidP="00775800">
      <w:pPr>
        <w:pStyle w:val="ListParagraph"/>
      </w:pPr>
      <w:r w:rsidRPr="00775800">
        <w:t>Locate positions on the surface of the Earth using latitude and longitude.</w:t>
      </w:r>
    </w:p>
    <w:p w14:paraId="6C2CCA24" w14:textId="778D6EF6" w:rsidR="00775800" w:rsidRPr="00775800" w:rsidRDefault="00775800" w:rsidP="00775800">
      <w:pPr>
        <w:pStyle w:val="ListParagraph"/>
      </w:pPr>
      <w:r w:rsidRPr="00775800">
        <w:t xml:space="preserve">Use the internet to explore the history of time zones: </w:t>
      </w:r>
      <w:hyperlink r:id="rId18" w:history="1">
        <w:r w:rsidRPr="00775800">
          <w:rPr>
            <w:rStyle w:val="Hyperlink"/>
            <w:rFonts w:eastAsia="Times New Roman"/>
            <w:spacing w:val="-5"/>
          </w:rPr>
          <w:t>http://www.bbc.co.uk/news/world-12849630</w:t>
        </w:r>
      </w:hyperlink>
    </w:p>
    <w:p w14:paraId="5DF1F22D" w14:textId="77777777" w:rsidR="00775800" w:rsidRPr="00775800" w:rsidRDefault="00775800" w:rsidP="00775800">
      <w:pPr>
        <w:pStyle w:val="ListParagraph"/>
      </w:pPr>
      <w:r w:rsidRPr="00775800">
        <w:t>Use time zones and the International Date Line in solving problems.</w:t>
      </w:r>
    </w:p>
    <w:p w14:paraId="425A99C5" w14:textId="77777777" w:rsidR="00775800" w:rsidRPr="00775800" w:rsidRDefault="00775800" w:rsidP="00775800">
      <w:pPr>
        <w:pStyle w:val="ListParagraph"/>
      </w:pPr>
      <w:r w:rsidRPr="00775800">
        <w:t>Plot longitude on a number line to provide a visual stimulus when calculating time differences. From a number line, students can readily determine whether to add or subtract time.</w:t>
      </w:r>
    </w:p>
    <w:p w14:paraId="45BE2AF5" w14:textId="77777777" w:rsidR="00775800" w:rsidRPr="0078392E" w:rsidRDefault="00775800" w:rsidP="00775800">
      <w:pPr>
        <w:pStyle w:val="Heading3"/>
      </w:pPr>
      <w:bookmarkStart w:id="25" w:name="_Toc496179371"/>
      <w:r w:rsidRPr="0078392E">
        <w:t>Suggested applications and exemplar questions</w:t>
      </w:r>
      <w:bookmarkEnd w:id="25"/>
    </w:p>
    <w:p w14:paraId="2B82D9BD" w14:textId="77777777" w:rsidR="00775800" w:rsidRPr="00432337" w:rsidRDefault="00775800" w:rsidP="00775800">
      <w:pPr>
        <w:spacing w:after="0"/>
        <w:rPr>
          <w:rFonts w:eastAsia="Times New Roman" w:cs="Arial"/>
          <w:spacing w:val="-5"/>
        </w:rPr>
      </w:pPr>
      <w:r w:rsidRPr="00432337">
        <w:rPr>
          <w:rFonts w:eastAsia="Times New Roman" w:cs="Arial"/>
          <w:spacing w:val="-5"/>
        </w:rPr>
        <w:t>Students could:</w:t>
      </w:r>
    </w:p>
    <w:p w14:paraId="55E7EE3E" w14:textId="620CADD6" w:rsidR="00775800" w:rsidRPr="00775800" w:rsidRDefault="00775800" w:rsidP="00775800">
      <w:pPr>
        <w:pStyle w:val="ListParagraph"/>
      </w:pPr>
      <w:proofErr w:type="gramStart"/>
      <w:r w:rsidRPr="00775800">
        <w:t>calculate</w:t>
      </w:r>
      <w:proofErr w:type="gramEnd"/>
      <w:r w:rsidRPr="00775800">
        <w:t xml:space="preserve"> the present time in all the capital cities of Australia</w:t>
      </w:r>
      <w:r w:rsidR="00C46D18">
        <w:t>.</w:t>
      </w:r>
    </w:p>
    <w:p w14:paraId="3DAB9E69" w14:textId="1B75D239" w:rsidR="00775800" w:rsidRPr="00775800" w:rsidRDefault="00775800" w:rsidP="000C0A6C">
      <w:pPr>
        <w:pStyle w:val="ListParagraph"/>
        <w:ind w:left="714" w:hanging="357"/>
      </w:pPr>
      <w:proofErr w:type="gramStart"/>
      <w:r w:rsidRPr="00775800">
        <w:t>investigate</w:t>
      </w:r>
      <w:proofErr w:type="gramEnd"/>
      <w:r w:rsidRPr="00775800">
        <w:t xml:space="preserve"> whether or not each of the states and territories in Australia has daylight saving and, if so, when it starts and finishes</w:t>
      </w:r>
      <w:r w:rsidR="00C46D18">
        <w:t>.</w:t>
      </w:r>
    </w:p>
    <w:p w14:paraId="31C4BEFE" w14:textId="77777777" w:rsidR="00775800" w:rsidRPr="00775800" w:rsidRDefault="00775800" w:rsidP="00775800">
      <w:pPr>
        <w:pStyle w:val="ListParagraph"/>
      </w:pPr>
      <w:r w:rsidRPr="00775800">
        <w:t>find three cities with the same time, for both a given number of hours earlier and later than local time</w:t>
      </w:r>
    </w:p>
    <w:p w14:paraId="63DFD270" w14:textId="51A82EF6" w:rsidR="00775800" w:rsidRPr="00432337" w:rsidRDefault="00775800" w:rsidP="00775800">
      <w:pPr>
        <w:pStyle w:val="ListParagraph"/>
        <w:ind w:left="1434" w:hanging="357"/>
        <w:rPr>
          <w:rFonts w:eastAsia="Times New Roman" w:cs="Arial"/>
        </w:rPr>
      </w:pPr>
      <w:proofErr w:type="gramStart"/>
      <w:r>
        <w:rPr>
          <w:rFonts w:eastAsia="Times New Roman" w:cs="Arial"/>
        </w:rPr>
        <w:t>t</w:t>
      </w:r>
      <w:r w:rsidRPr="00432337">
        <w:rPr>
          <w:rFonts w:eastAsia="Times New Roman" w:cs="Arial"/>
        </w:rPr>
        <w:t>hese</w:t>
      </w:r>
      <w:proofErr w:type="gramEnd"/>
      <w:r w:rsidRPr="00432337">
        <w:rPr>
          <w:rFonts w:eastAsia="Times New Roman" w:cs="Arial"/>
        </w:rPr>
        <w:t xml:space="preserve"> could be marked on a world map and displayed to reinforce the concept of time zones</w:t>
      </w:r>
      <w:r w:rsidR="00C46D18">
        <w:rPr>
          <w:rFonts w:eastAsia="Times New Roman" w:cs="Arial"/>
        </w:rPr>
        <w:t>.</w:t>
      </w:r>
    </w:p>
    <w:p w14:paraId="44FEFBE9" w14:textId="77777777" w:rsidR="00FE3130" w:rsidRPr="00775800" w:rsidRDefault="00FE3130" w:rsidP="00FE3130">
      <w:pPr>
        <w:pStyle w:val="ListParagraph"/>
      </w:pPr>
      <w:r w:rsidRPr="00775800">
        <w:t xml:space="preserve">Simulate an ‘Amazing Race’ game where students are given a series of destinations in terms of their latitude and longitude. </w:t>
      </w:r>
      <w:r>
        <w:t>For example,</w:t>
      </w:r>
    </w:p>
    <w:p w14:paraId="0512F570" w14:textId="77777777" w:rsidR="00FE3130" w:rsidRDefault="00FE3130" w:rsidP="00FE3130">
      <w:pPr>
        <w:pStyle w:val="ListParagraph"/>
        <w:ind w:left="1434" w:hanging="357"/>
        <w:rPr>
          <w:rFonts w:eastAsia="Times New Roman" w:cs="Arial"/>
        </w:rPr>
      </w:pPr>
      <w:r>
        <w:rPr>
          <w:rFonts w:eastAsia="Times New Roman" w:cs="Arial"/>
        </w:rPr>
        <w:t>Using</w:t>
      </w:r>
      <w:r w:rsidRPr="002E5010">
        <w:rPr>
          <w:rFonts w:eastAsia="Times New Roman" w:cs="Arial"/>
        </w:rPr>
        <w:t xml:space="preserve"> a map or the internet</w:t>
      </w:r>
      <w:r>
        <w:rPr>
          <w:rFonts w:eastAsia="Times New Roman" w:cs="Arial"/>
        </w:rPr>
        <w:t>,</w:t>
      </w:r>
      <w:r w:rsidRPr="002E5010">
        <w:rPr>
          <w:rFonts w:eastAsia="Times New Roman" w:cs="Arial"/>
        </w:rPr>
        <w:t xml:space="preserve"> determine the country and name of the city</w:t>
      </w:r>
      <w:r>
        <w:rPr>
          <w:rFonts w:eastAsia="Times New Roman" w:cs="Arial"/>
        </w:rPr>
        <w:t xml:space="preserve"> located at the destination.</w:t>
      </w:r>
    </w:p>
    <w:p w14:paraId="435E6A5B" w14:textId="77777777" w:rsidR="00FE3130" w:rsidRDefault="00FE3130" w:rsidP="00FE3130">
      <w:pPr>
        <w:pStyle w:val="ListParagraph"/>
        <w:ind w:left="1434" w:hanging="357"/>
        <w:rPr>
          <w:rFonts w:eastAsia="Times New Roman" w:cs="Arial"/>
        </w:rPr>
      </w:pPr>
      <w:r>
        <w:rPr>
          <w:rFonts w:eastAsia="Times New Roman" w:cs="Arial"/>
        </w:rPr>
        <w:t>D</w:t>
      </w:r>
      <w:r w:rsidRPr="002E5010">
        <w:rPr>
          <w:rFonts w:eastAsia="Times New Roman" w:cs="Arial"/>
        </w:rPr>
        <w:t xml:space="preserve">etermine the shortest route that ensures all </w:t>
      </w:r>
      <w:r>
        <w:rPr>
          <w:rFonts w:eastAsia="Times New Roman" w:cs="Arial"/>
        </w:rPr>
        <w:t>destinations</w:t>
      </w:r>
      <w:r w:rsidRPr="002E5010">
        <w:rPr>
          <w:rFonts w:eastAsia="Times New Roman" w:cs="Arial"/>
        </w:rPr>
        <w:t xml:space="preserve"> are visited</w:t>
      </w:r>
      <w:r>
        <w:rPr>
          <w:rFonts w:eastAsia="Times New Roman" w:cs="Arial"/>
        </w:rPr>
        <w:t>.</w:t>
      </w:r>
    </w:p>
    <w:p w14:paraId="18230665" w14:textId="77777777" w:rsidR="00FE3130" w:rsidRDefault="00FE3130" w:rsidP="00FE3130">
      <w:pPr>
        <w:pStyle w:val="ListParagraph"/>
        <w:ind w:left="1434" w:hanging="357"/>
        <w:rPr>
          <w:rFonts w:eastAsia="Times New Roman" w:cs="Arial"/>
        </w:rPr>
      </w:pPr>
      <w:r>
        <w:rPr>
          <w:rFonts w:eastAsia="Times New Roman" w:cs="Arial"/>
        </w:rPr>
        <w:t>E</w:t>
      </w:r>
      <w:r w:rsidRPr="002E5010">
        <w:rPr>
          <w:rFonts w:eastAsia="Times New Roman" w:cs="Arial"/>
        </w:rPr>
        <w:t xml:space="preserve">stimate the time taken to travel between each </w:t>
      </w:r>
      <w:r>
        <w:rPr>
          <w:rFonts w:eastAsia="Times New Roman" w:cs="Arial"/>
        </w:rPr>
        <w:t>destination.</w:t>
      </w:r>
    </w:p>
    <w:p w14:paraId="04BE28E6" w14:textId="71E04088" w:rsidR="00761776" w:rsidRDefault="00FE3130" w:rsidP="000C0A6C">
      <w:pPr>
        <w:pStyle w:val="ListParagraph"/>
      </w:pPr>
      <w:r>
        <w:t>Given a location and time at which a conference call will be made including people at all destinations, determine the time at which each call needs to be placed</w:t>
      </w:r>
      <w:r w:rsidRPr="002E5010">
        <w:t>.</w:t>
      </w:r>
    </w:p>
    <w:sectPr w:rsidR="00761776" w:rsidSect="007A299A">
      <w:footerReference w:type="default" r:id="rId19"/>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D0F91" w14:textId="77777777" w:rsidR="00D70F39" w:rsidRDefault="00D70F39" w:rsidP="00156BAF">
      <w:r>
        <w:separator/>
      </w:r>
    </w:p>
  </w:endnote>
  <w:endnote w:type="continuationSeparator" w:id="0">
    <w:p w14:paraId="72DFE24B" w14:textId="77777777" w:rsidR="00D70F39" w:rsidRDefault="00D70F39"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F36AC" w:rsidRPr="00CD6BC9" w:rsidRDefault="00EF36AC"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3B893275" w:rsidR="00EF36AC" w:rsidRPr="007764C2" w:rsidRDefault="00EF36AC" w:rsidP="00C37B71">
    <w:pPr>
      <w:pStyle w:val="Footer"/>
      <w:tabs>
        <w:tab w:val="right" w:pos="9072"/>
      </w:tabs>
      <w:rPr>
        <w:rStyle w:val="PageNumber"/>
      </w:rPr>
    </w:pPr>
    <w:r w:rsidRPr="00C37B71">
      <w:t>Mathematics Standard Year 11 Topic guidance: Measurement</w:t>
    </w:r>
    <w:r>
      <w:t xml:space="preserve">, updated </w:t>
    </w:r>
    <w:r w:rsidR="00AE0BDC">
      <w:t xml:space="preserve">May </w:t>
    </w:r>
    <w:r>
      <w:t>2018</w:t>
    </w: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023F0F">
      <w:rPr>
        <w:rStyle w:val="PageNumber"/>
        <w:noProof/>
      </w:rPr>
      <w:t>11</w:t>
    </w:r>
    <w:r w:rsidRPr="00A31E35">
      <w:rPr>
        <w:rStyle w:val="PageNumber"/>
      </w:rPr>
      <w:fldChar w:fldCharType="end"/>
    </w:r>
    <w:r>
      <w:rPr>
        <w:rStyle w:val="PageNumber"/>
      </w:rPr>
      <w:t xml:space="preserve"> </w:t>
    </w:r>
    <w:r w:rsidRPr="00A31E35">
      <w:rPr>
        <w:rStyle w:val="PageNumber"/>
      </w:rPr>
      <w:t xml:space="preserve">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023F0F">
      <w:rPr>
        <w:rStyle w:val="PageNumber"/>
        <w:noProof/>
      </w:rPr>
      <w:t>11</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06BB9" w14:textId="77777777" w:rsidR="00D70F39" w:rsidRPr="00325CBF" w:rsidRDefault="00D70F39" w:rsidP="00325CBF">
      <w:pPr>
        <w:spacing w:line="240" w:lineRule="auto"/>
        <w:rPr>
          <w:color w:val="280070"/>
        </w:rPr>
      </w:pPr>
      <w:r w:rsidRPr="00325CBF">
        <w:rPr>
          <w:color w:val="280070"/>
        </w:rPr>
        <w:separator/>
      </w:r>
    </w:p>
  </w:footnote>
  <w:footnote w:type="continuationSeparator" w:id="0">
    <w:p w14:paraId="11218A90" w14:textId="77777777" w:rsidR="00D70F39" w:rsidRDefault="00D70F39"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BA0"/>
    <w:multiLevelType w:val="hybridMultilevel"/>
    <w:tmpl w:val="E16C96B4"/>
    <w:lvl w:ilvl="0" w:tplc="B88EBCA4">
      <w:start w:val="1"/>
      <w:numFmt w:val="bullet"/>
      <w:pStyle w:val="ListParagraph"/>
      <w:lvlText w:val=""/>
      <w:lvlJc w:val="left"/>
      <w:pPr>
        <w:tabs>
          <w:tab w:val="num" w:pos="720"/>
        </w:tabs>
        <w:ind w:left="720" w:hanging="360"/>
      </w:pPr>
      <w:rPr>
        <w:rFonts w:ascii="Wingdings" w:hAnsi="Wingdings" w:hint="default"/>
        <w:color w:val="280070"/>
        <w:sz w:val="22"/>
      </w:rPr>
    </w:lvl>
    <w:lvl w:ilvl="1" w:tplc="2D4AC5FC">
      <w:start w:val="1"/>
      <w:numFmt w:val="bullet"/>
      <w:lvlText w:val=""/>
      <w:lvlJc w:val="left"/>
      <w:pPr>
        <w:tabs>
          <w:tab w:val="num" w:pos="1800"/>
        </w:tabs>
        <w:ind w:left="1800" w:hanging="360"/>
      </w:pPr>
      <w:rPr>
        <w:rFonts w:ascii="Wingdings" w:hAnsi="Wingdings" w:hint="default"/>
        <w:color w:val="280070"/>
        <w:sz w:val="22"/>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2F7A1448"/>
    <w:multiLevelType w:val="hybridMultilevel"/>
    <w:tmpl w:val="BF82740A"/>
    <w:lvl w:ilvl="0" w:tplc="B88EBCA4">
      <w:start w:val="1"/>
      <w:numFmt w:val="bullet"/>
      <w:lvlText w:val=""/>
      <w:lvlJc w:val="left"/>
      <w:pPr>
        <w:tabs>
          <w:tab w:val="num" w:pos="720"/>
        </w:tabs>
        <w:ind w:left="720" w:hanging="360"/>
      </w:pPr>
      <w:rPr>
        <w:rFonts w:ascii="Wingdings" w:hAnsi="Wingdings" w:hint="default"/>
        <w:color w:val="280070"/>
        <w:sz w:val="22"/>
      </w:rPr>
    </w:lvl>
    <w:lvl w:ilvl="1" w:tplc="59EC1CA8">
      <w:numFmt w:val="bullet"/>
      <w:lvlText w:val="–"/>
      <w:lvlJc w:val="left"/>
      <w:pPr>
        <w:tabs>
          <w:tab w:val="num" w:pos="1800"/>
        </w:tabs>
        <w:ind w:left="1800" w:hanging="360"/>
      </w:pPr>
      <w:rPr>
        <w:rFonts w:ascii="Arial" w:hAnsi="Arial" w:hint="default"/>
        <w:color w:val="280070"/>
        <w:sz w:val="22"/>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440B15AF"/>
    <w:multiLevelType w:val="hybridMultilevel"/>
    <w:tmpl w:val="2272B3C6"/>
    <w:lvl w:ilvl="0" w:tplc="0C090005">
      <w:start w:val="1"/>
      <w:numFmt w:val="bullet"/>
      <w:lvlText w:val=""/>
      <w:lvlJc w:val="left"/>
      <w:pPr>
        <w:tabs>
          <w:tab w:val="num" w:pos="360"/>
        </w:tabs>
        <w:ind w:left="360" w:hanging="360"/>
      </w:pPr>
      <w:rPr>
        <w:rFonts w:ascii="Wingdings" w:hAnsi="Wingdings" w:hint="default"/>
        <w:color w:val="280070"/>
        <w:sz w:val="22"/>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9FA3066"/>
    <w:multiLevelType w:val="hybridMultilevel"/>
    <w:tmpl w:val="E50C88FC"/>
    <w:lvl w:ilvl="0" w:tplc="775C7B62">
      <w:start w:val="1"/>
      <w:numFmt w:val="lowerRoman"/>
      <w:lvlText w:val="(%1)"/>
      <w:lvlJc w:val="left"/>
      <w:pPr>
        <w:ind w:left="720" w:hanging="360"/>
      </w:pPr>
      <w:rPr>
        <w:rFonts w:hint="default"/>
        <w:color w:val="28007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A5B4C50"/>
    <w:multiLevelType w:val="hybridMultilevel"/>
    <w:tmpl w:val="D1EAAD84"/>
    <w:lvl w:ilvl="0" w:tplc="775C7B62">
      <w:start w:val="1"/>
      <w:numFmt w:val="lowerRoman"/>
      <w:lvlText w:val="(%1)"/>
      <w:lvlJc w:val="left"/>
      <w:pPr>
        <w:ind w:left="1437" w:hanging="360"/>
      </w:pPr>
      <w:rPr>
        <w:rFonts w:hint="default"/>
        <w:color w:val="280070"/>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num w:numId="1">
    <w:abstractNumId w:val="2"/>
  </w:num>
  <w:num w:numId="2">
    <w:abstractNumId w:val="0"/>
  </w:num>
  <w:num w:numId="3">
    <w:abstractNumId w:val="1"/>
  </w:num>
  <w:num w:numId="4">
    <w:abstractNumId w:val="0"/>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09B6"/>
    <w:rsid w:val="00023F0F"/>
    <w:rsid w:val="00027706"/>
    <w:rsid w:val="00031307"/>
    <w:rsid w:val="0005157C"/>
    <w:rsid w:val="00053B78"/>
    <w:rsid w:val="000724E8"/>
    <w:rsid w:val="00076786"/>
    <w:rsid w:val="0008793E"/>
    <w:rsid w:val="000926D0"/>
    <w:rsid w:val="00094778"/>
    <w:rsid w:val="000B4C09"/>
    <w:rsid w:val="000C0A6C"/>
    <w:rsid w:val="000D46BF"/>
    <w:rsid w:val="000D51F5"/>
    <w:rsid w:val="000E73B9"/>
    <w:rsid w:val="00105C3F"/>
    <w:rsid w:val="00111DA1"/>
    <w:rsid w:val="00124DA6"/>
    <w:rsid w:val="00130F01"/>
    <w:rsid w:val="001438B2"/>
    <w:rsid w:val="00146EF7"/>
    <w:rsid w:val="00156BAF"/>
    <w:rsid w:val="00173787"/>
    <w:rsid w:val="0017403B"/>
    <w:rsid w:val="001822A3"/>
    <w:rsid w:val="00183C24"/>
    <w:rsid w:val="00183D29"/>
    <w:rsid w:val="0018730D"/>
    <w:rsid w:val="00187448"/>
    <w:rsid w:val="00191FA0"/>
    <w:rsid w:val="00193ADC"/>
    <w:rsid w:val="001B76C9"/>
    <w:rsid w:val="001C1A89"/>
    <w:rsid w:val="001D5DD8"/>
    <w:rsid w:val="001E617F"/>
    <w:rsid w:val="001E6DBB"/>
    <w:rsid w:val="001E7D70"/>
    <w:rsid w:val="00203F08"/>
    <w:rsid w:val="00205BFC"/>
    <w:rsid w:val="002168B6"/>
    <w:rsid w:val="0022796C"/>
    <w:rsid w:val="0023186D"/>
    <w:rsid w:val="00251190"/>
    <w:rsid w:val="00263434"/>
    <w:rsid w:val="00265E53"/>
    <w:rsid w:val="00271FF3"/>
    <w:rsid w:val="002A20BF"/>
    <w:rsid w:val="002B7F2B"/>
    <w:rsid w:val="002C023F"/>
    <w:rsid w:val="002D003B"/>
    <w:rsid w:val="002D0E7E"/>
    <w:rsid w:val="00306D63"/>
    <w:rsid w:val="003132AD"/>
    <w:rsid w:val="00321F77"/>
    <w:rsid w:val="00322ED9"/>
    <w:rsid w:val="00325CBF"/>
    <w:rsid w:val="00334861"/>
    <w:rsid w:val="00340CA4"/>
    <w:rsid w:val="003424B2"/>
    <w:rsid w:val="00375134"/>
    <w:rsid w:val="003764F5"/>
    <w:rsid w:val="00380BA5"/>
    <w:rsid w:val="0038202C"/>
    <w:rsid w:val="00397C78"/>
    <w:rsid w:val="003A1600"/>
    <w:rsid w:val="003A3849"/>
    <w:rsid w:val="003B419B"/>
    <w:rsid w:val="003C251D"/>
    <w:rsid w:val="003C4832"/>
    <w:rsid w:val="003E3EA2"/>
    <w:rsid w:val="003F3A00"/>
    <w:rsid w:val="003F5BF2"/>
    <w:rsid w:val="00421662"/>
    <w:rsid w:val="00447251"/>
    <w:rsid w:val="004576D6"/>
    <w:rsid w:val="004620BA"/>
    <w:rsid w:val="00491EC2"/>
    <w:rsid w:val="004971AE"/>
    <w:rsid w:val="004A3CC6"/>
    <w:rsid w:val="004B18DE"/>
    <w:rsid w:val="004D55B8"/>
    <w:rsid w:val="004E43BE"/>
    <w:rsid w:val="004F50CF"/>
    <w:rsid w:val="00500EFB"/>
    <w:rsid w:val="00522EA1"/>
    <w:rsid w:val="00542B06"/>
    <w:rsid w:val="00546BDC"/>
    <w:rsid w:val="005579CD"/>
    <w:rsid w:val="005B6F59"/>
    <w:rsid w:val="005C443A"/>
    <w:rsid w:val="005D632D"/>
    <w:rsid w:val="005E558C"/>
    <w:rsid w:val="00613066"/>
    <w:rsid w:val="00620553"/>
    <w:rsid w:val="00622104"/>
    <w:rsid w:val="006302F9"/>
    <w:rsid w:val="00635FFE"/>
    <w:rsid w:val="00636618"/>
    <w:rsid w:val="006416CE"/>
    <w:rsid w:val="00652013"/>
    <w:rsid w:val="006667AC"/>
    <w:rsid w:val="0066796C"/>
    <w:rsid w:val="00680045"/>
    <w:rsid w:val="00693F70"/>
    <w:rsid w:val="006A12D6"/>
    <w:rsid w:val="006B74F5"/>
    <w:rsid w:val="006C21AE"/>
    <w:rsid w:val="006D61CD"/>
    <w:rsid w:val="007000D0"/>
    <w:rsid w:val="00722E67"/>
    <w:rsid w:val="00727E80"/>
    <w:rsid w:val="00732BAE"/>
    <w:rsid w:val="0074021F"/>
    <w:rsid w:val="00743DD5"/>
    <w:rsid w:val="007555B7"/>
    <w:rsid w:val="00761776"/>
    <w:rsid w:val="00764B2B"/>
    <w:rsid w:val="00765155"/>
    <w:rsid w:val="00775800"/>
    <w:rsid w:val="007764C2"/>
    <w:rsid w:val="007A299A"/>
    <w:rsid w:val="007A55A9"/>
    <w:rsid w:val="007B554C"/>
    <w:rsid w:val="007C0FC1"/>
    <w:rsid w:val="007C4683"/>
    <w:rsid w:val="007C5A90"/>
    <w:rsid w:val="007D2C97"/>
    <w:rsid w:val="007E6CD4"/>
    <w:rsid w:val="00821454"/>
    <w:rsid w:val="0082376D"/>
    <w:rsid w:val="0082686C"/>
    <w:rsid w:val="008372DA"/>
    <w:rsid w:val="0086128C"/>
    <w:rsid w:val="008763AF"/>
    <w:rsid w:val="008867AC"/>
    <w:rsid w:val="008E55DA"/>
    <w:rsid w:val="008F0BD6"/>
    <w:rsid w:val="00923BD1"/>
    <w:rsid w:val="00926EDC"/>
    <w:rsid w:val="00927266"/>
    <w:rsid w:val="00956931"/>
    <w:rsid w:val="00956BC1"/>
    <w:rsid w:val="00960A63"/>
    <w:rsid w:val="00963292"/>
    <w:rsid w:val="00976755"/>
    <w:rsid w:val="009769F9"/>
    <w:rsid w:val="009821BF"/>
    <w:rsid w:val="0098528B"/>
    <w:rsid w:val="009C06B9"/>
    <w:rsid w:val="009C0A21"/>
    <w:rsid w:val="009F75FD"/>
    <w:rsid w:val="00A103CB"/>
    <w:rsid w:val="00A159E1"/>
    <w:rsid w:val="00A225F0"/>
    <w:rsid w:val="00A22A17"/>
    <w:rsid w:val="00A23A36"/>
    <w:rsid w:val="00A31E35"/>
    <w:rsid w:val="00A327AC"/>
    <w:rsid w:val="00A34FBF"/>
    <w:rsid w:val="00A45925"/>
    <w:rsid w:val="00A51FA2"/>
    <w:rsid w:val="00A6311C"/>
    <w:rsid w:val="00A63C2D"/>
    <w:rsid w:val="00A65EEB"/>
    <w:rsid w:val="00A70977"/>
    <w:rsid w:val="00AA2516"/>
    <w:rsid w:val="00AB14D9"/>
    <w:rsid w:val="00AB4D91"/>
    <w:rsid w:val="00AC0093"/>
    <w:rsid w:val="00AD01EE"/>
    <w:rsid w:val="00AD3FA7"/>
    <w:rsid w:val="00AE0BDC"/>
    <w:rsid w:val="00AE5FC9"/>
    <w:rsid w:val="00AF253D"/>
    <w:rsid w:val="00AF3A98"/>
    <w:rsid w:val="00B06562"/>
    <w:rsid w:val="00B1619F"/>
    <w:rsid w:val="00B256EC"/>
    <w:rsid w:val="00B3016F"/>
    <w:rsid w:val="00B35269"/>
    <w:rsid w:val="00B37945"/>
    <w:rsid w:val="00B406AB"/>
    <w:rsid w:val="00B60069"/>
    <w:rsid w:val="00B63364"/>
    <w:rsid w:val="00B808EF"/>
    <w:rsid w:val="00BC26B4"/>
    <w:rsid w:val="00BF413F"/>
    <w:rsid w:val="00C052B1"/>
    <w:rsid w:val="00C115E8"/>
    <w:rsid w:val="00C14A7B"/>
    <w:rsid w:val="00C2063C"/>
    <w:rsid w:val="00C35024"/>
    <w:rsid w:val="00C37B71"/>
    <w:rsid w:val="00C46D18"/>
    <w:rsid w:val="00C65AB1"/>
    <w:rsid w:val="00C82497"/>
    <w:rsid w:val="00C96B33"/>
    <w:rsid w:val="00CA7A0A"/>
    <w:rsid w:val="00CB5EC5"/>
    <w:rsid w:val="00CD6BC9"/>
    <w:rsid w:val="00D04E49"/>
    <w:rsid w:val="00D074C9"/>
    <w:rsid w:val="00D078AC"/>
    <w:rsid w:val="00D234EB"/>
    <w:rsid w:val="00D23F6C"/>
    <w:rsid w:val="00D25C17"/>
    <w:rsid w:val="00D436C3"/>
    <w:rsid w:val="00D62860"/>
    <w:rsid w:val="00D70F39"/>
    <w:rsid w:val="00D80847"/>
    <w:rsid w:val="00DA2DDA"/>
    <w:rsid w:val="00DB699F"/>
    <w:rsid w:val="00DB7072"/>
    <w:rsid w:val="00DC3DE5"/>
    <w:rsid w:val="00DD5F94"/>
    <w:rsid w:val="00DD7852"/>
    <w:rsid w:val="00DE0302"/>
    <w:rsid w:val="00E07679"/>
    <w:rsid w:val="00E11D41"/>
    <w:rsid w:val="00E3318E"/>
    <w:rsid w:val="00E47308"/>
    <w:rsid w:val="00E53235"/>
    <w:rsid w:val="00E57C1D"/>
    <w:rsid w:val="00E603DD"/>
    <w:rsid w:val="00E72E97"/>
    <w:rsid w:val="00E74354"/>
    <w:rsid w:val="00E757C7"/>
    <w:rsid w:val="00E82C21"/>
    <w:rsid w:val="00E831A0"/>
    <w:rsid w:val="00E917AB"/>
    <w:rsid w:val="00E926D2"/>
    <w:rsid w:val="00E965CF"/>
    <w:rsid w:val="00EC3857"/>
    <w:rsid w:val="00ED189B"/>
    <w:rsid w:val="00EF075C"/>
    <w:rsid w:val="00EF36AC"/>
    <w:rsid w:val="00EF3F58"/>
    <w:rsid w:val="00F054CB"/>
    <w:rsid w:val="00F24AA0"/>
    <w:rsid w:val="00F3457F"/>
    <w:rsid w:val="00F3723B"/>
    <w:rsid w:val="00F47555"/>
    <w:rsid w:val="00F56935"/>
    <w:rsid w:val="00F6780F"/>
    <w:rsid w:val="00F721EE"/>
    <w:rsid w:val="00F722C5"/>
    <w:rsid w:val="00F7424A"/>
    <w:rsid w:val="00F74505"/>
    <w:rsid w:val="00F773EC"/>
    <w:rsid w:val="00F81257"/>
    <w:rsid w:val="00F81F84"/>
    <w:rsid w:val="00FA0A96"/>
    <w:rsid w:val="00FA5658"/>
    <w:rsid w:val="00FC2068"/>
    <w:rsid w:val="00FD0A46"/>
    <w:rsid w:val="00FD6DD7"/>
    <w:rsid w:val="00FE0B4C"/>
    <w:rsid w:val="00FE2B3B"/>
    <w:rsid w:val="00FE31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TableParagraph"/>
    <w:next w:val="Normal"/>
    <w:link w:val="Heading5Char"/>
    <w:uiPriority w:val="9"/>
    <w:unhideWhenUsed/>
    <w:qFormat/>
    <w:rsid w:val="00B63364"/>
    <w:pPr>
      <w:outlineLvl w:val="4"/>
    </w:pPr>
    <w:rPr>
      <w:b/>
      <w:color w:val="280070"/>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2"/>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B63364"/>
    <w:rPr>
      <w:rFonts w:ascii="Arial" w:eastAsia="Calibri" w:hAnsi="Arial"/>
      <w:b/>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character" w:styleId="PlaceholderText">
    <w:name w:val="Placeholder Text"/>
    <w:basedOn w:val="DefaultParagraphFont"/>
    <w:uiPriority w:val="99"/>
    <w:semiHidden/>
    <w:rsid w:val="00B633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TableParagraph"/>
    <w:next w:val="Normal"/>
    <w:link w:val="Heading5Char"/>
    <w:uiPriority w:val="9"/>
    <w:unhideWhenUsed/>
    <w:qFormat/>
    <w:rsid w:val="00B63364"/>
    <w:pPr>
      <w:outlineLvl w:val="4"/>
    </w:pPr>
    <w:rPr>
      <w:b/>
      <w:color w:val="280070"/>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2"/>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B63364"/>
    <w:rPr>
      <w:rFonts w:ascii="Arial" w:eastAsia="Calibri" w:hAnsi="Arial"/>
      <w:b/>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character" w:styleId="PlaceholderText">
    <w:name w:val="Placeholder Text"/>
    <w:basedOn w:val="DefaultParagraphFont"/>
    <w:uiPriority w:val="99"/>
    <w:semiHidden/>
    <w:rsid w:val="00B63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m.gov.au/" TargetMode="External"/><Relationship Id="rId18" Type="http://schemas.openxmlformats.org/officeDocument/2006/relationships/hyperlink" Target="http://www.bbc.co.uk/news/world-128496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oodstandards.gov.au/consumer/labelling/panels/Pages/default.aspx" TargetMode="External"/><Relationship Id="rId2" Type="http://schemas.openxmlformats.org/officeDocument/2006/relationships/numbering" Target="numbering.xml"/><Relationship Id="rId16" Type="http://schemas.openxmlformats.org/officeDocument/2006/relationships/hyperlink" Target="https://www.legislation.gov.au/Details/F2015C002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ydneywater.com.au/SW/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63F0-B876-43F1-B4B6-250ED5A0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Year 11 Mathematics Standard Topic Guidance: Measurement</vt:lpstr>
    </vt:vector>
  </TitlesOfParts>
  <Company>NSW Education Standards Authority</Company>
  <LinksUpToDate>false</LinksUpToDate>
  <CharactersWithSpaces>21328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Topic Guidance: Measurement</dc:title>
  <dc:creator>NSW Education Standards Authority</dc:creator>
  <cp:lastModifiedBy>Richard Doel-Mackaway</cp:lastModifiedBy>
  <cp:revision>11</cp:revision>
  <cp:lastPrinted>2018-05-16T00:45:00Z</cp:lastPrinted>
  <dcterms:created xsi:type="dcterms:W3CDTF">2018-03-26T23:33:00Z</dcterms:created>
  <dcterms:modified xsi:type="dcterms:W3CDTF">2018-05-24T04:03:00Z</dcterms:modified>
</cp:coreProperties>
</file>