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E54" w:rsidRDefault="005D4299" w:rsidP="005F0790">
      <w:pPr>
        <w:pStyle w:val="Heading1"/>
        <w:jc w:val="center"/>
      </w:pPr>
      <w:r>
        <w:t>S</w:t>
      </w:r>
      <w:r w:rsidR="00A2573A">
        <w:t xml:space="preserve">ample Scope and Sequence: </w:t>
      </w:r>
      <w:r w:rsidR="00B4616F">
        <w:t>English Standard</w:t>
      </w:r>
      <w:r w:rsidR="00FC2438">
        <w:t xml:space="preserve"> </w:t>
      </w:r>
      <w:r w:rsidR="003C1E54" w:rsidRPr="003C1E54">
        <w:t>– Year</w:t>
      </w:r>
      <w:r w:rsidR="00FA6E68">
        <w:t xml:space="preserve"> 11</w:t>
      </w:r>
      <w:r w:rsidR="005B7814">
        <w:t xml:space="preserve"> (</w:t>
      </w:r>
      <w:r w:rsidR="00E36C1D">
        <w:t>B</w:t>
      </w:r>
      <w:r w:rsidR="005B7814">
        <w:t>)</w:t>
      </w:r>
    </w:p>
    <w:p w:rsidR="008B721C" w:rsidRPr="008B721C" w:rsidRDefault="008B721C" w:rsidP="008B721C">
      <w:pPr>
        <w:jc w:val="center"/>
        <w:rPr>
          <w:b/>
          <w:i/>
          <w:sz w:val="20"/>
          <w:szCs w:val="20"/>
        </w:rPr>
      </w:pPr>
      <w:r>
        <w:rPr>
          <w:b/>
          <w:i/>
          <w:sz w:val="20"/>
          <w:szCs w:val="20"/>
        </w:rPr>
        <w:t>Sample for implementation for Year 11 from 2018</w:t>
      </w:r>
    </w:p>
    <w:tbl>
      <w:tblPr>
        <w:tblStyle w:val="TableGrid"/>
        <w:tblW w:w="15400" w:type="dxa"/>
        <w:tblInd w:w="57" w:type="dxa"/>
        <w:tblLook w:val="04A0" w:firstRow="1" w:lastRow="0" w:firstColumn="1" w:lastColumn="0" w:noHBand="0" w:noVBand="1"/>
        <w:tblCaption w:val="Sample Scope and Sequence table"/>
        <w:tblDescription w:val="Sample Scope and Sequence table showing the duration in weeks of the units taught in Term 4 (row1). The table shows the topic name, unit name, hours and a short description of the unit (row 2); identifies the syllabus outcomes (row 3) and the course requirements (row 4)."/>
      </w:tblPr>
      <w:tblGrid>
        <w:gridCol w:w="2700"/>
        <w:gridCol w:w="1270"/>
        <w:gridCol w:w="1270"/>
        <w:gridCol w:w="1270"/>
        <w:gridCol w:w="1270"/>
        <w:gridCol w:w="1270"/>
        <w:gridCol w:w="1270"/>
        <w:gridCol w:w="1270"/>
        <w:gridCol w:w="1270"/>
        <w:gridCol w:w="1270"/>
        <w:gridCol w:w="1270"/>
      </w:tblGrid>
      <w:tr w:rsidR="00F02BC4" w:rsidRPr="005F0790" w:rsidTr="0092434E">
        <w:trPr>
          <w:cantSplit/>
          <w:tblHeader/>
        </w:trPr>
        <w:tc>
          <w:tcPr>
            <w:tcW w:w="2700" w:type="dxa"/>
            <w:shd w:val="clear" w:color="auto" w:fill="BFBFBF" w:themeFill="background1" w:themeFillShade="BF"/>
            <w:tcMar>
              <w:top w:w="57" w:type="dxa"/>
              <w:left w:w="57" w:type="dxa"/>
              <w:bottom w:w="57" w:type="dxa"/>
              <w:right w:w="57" w:type="dxa"/>
            </w:tcMar>
          </w:tcPr>
          <w:p w:rsidR="00F02BC4" w:rsidRPr="005F0790" w:rsidRDefault="00F02BC4" w:rsidP="0092434E">
            <w:pPr>
              <w:jc w:val="center"/>
              <w:rPr>
                <w:b/>
                <w:sz w:val="22"/>
              </w:rPr>
            </w:pPr>
            <w:r w:rsidRPr="005F0790">
              <w:rPr>
                <w:b/>
                <w:sz w:val="22"/>
              </w:rPr>
              <w:t xml:space="preserve">Term </w:t>
            </w:r>
            <w:r w:rsidR="0092434E">
              <w:rPr>
                <w:b/>
                <w:sz w:val="22"/>
              </w:rPr>
              <w:t>1</w:t>
            </w:r>
          </w:p>
        </w:tc>
        <w:tc>
          <w:tcPr>
            <w:tcW w:w="1270" w:type="dxa"/>
            <w:tcMar>
              <w:top w:w="57" w:type="dxa"/>
              <w:left w:w="57" w:type="dxa"/>
              <w:bottom w:w="57" w:type="dxa"/>
              <w:right w:w="57" w:type="dxa"/>
            </w:tcMar>
          </w:tcPr>
          <w:p w:rsidR="00F02BC4" w:rsidRPr="005F0790" w:rsidRDefault="00F02BC4" w:rsidP="005F0790">
            <w:pPr>
              <w:jc w:val="center"/>
              <w:rPr>
                <w:b/>
                <w:sz w:val="22"/>
              </w:rPr>
            </w:pPr>
            <w:r w:rsidRPr="005F0790">
              <w:rPr>
                <w:b/>
                <w:sz w:val="22"/>
              </w:rPr>
              <w:t>Week 1</w:t>
            </w:r>
          </w:p>
        </w:tc>
        <w:tc>
          <w:tcPr>
            <w:tcW w:w="1270" w:type="dxa"/>
            <w:tcMar>
              <w:top w:w="57" w:type="dxa"/>
              <w:left w:w="57" w:type="dxa"/>
              <w:bottom w:w="57" w:type="dxa"/>
              <w:right w:w="57" w:type="dxa"/>
            </w:tcMar>
          </w:tcPr>
          <w:p w:rsidR="00F02BC4" w:rsidRPr="005F0790" w:rsidRDefault="00F02BC4" w:rsidP="005F0790">
            <w:pPr>
              <w:jc w:val="center"/>
              <w:rPr>
                <w:b/>
                <w:sz w:val="22"/>
              </w:rPr>
            </w:pPr>
            <w:r w:rsidRPr="005F0790">
              <w:rPr>
                <w:b/>
                <w:sz w:val="22"/>
              </w:rPr>
              <w:t>Week 2</w:t>
            </w:r>
          </w:p>
        </w:tc>
        <w:tc>
          <w:tcPr>
            <w:tcW w:w="1270" w:type="dxa"/>
            <w:tcMar>
              <w:top w:w="57" w:type="dxa"/>
              <w:left w:w="57" w:type="dxa"/>
              <w:bottom w:w="57" w:type="dxa"/>
              <w:right w:w="57" w:type="dxa"/>
            </w:tcMar>
          </w:tcPr>
          <w:p w:rsidR="00F02BC4" w:rsidRPr="005F0790" w:rsidRDefault="00F02BC4" w:rsidP="005F0790">
            <w:pPr>
              <w:jc w:val="center"/>
              <w:rPr>
                <w:b/>
                <w:sz w:val="22"/>
              </w:rPr>
            </w:pPr>
            <w:r w:rsidRPr="005F0790">
              <w:rPr>
                <w:b/>
                <w:sz w:val="22"/>
              </w:rPr>
              <w:t>Week 3</w:t>
            </w:r>
          </w:p>
        </w:tc>
        <w:tc>
          <w:tcPr>
            <w:tcW w:w="1270" w:type="dxa"/>
            <w:tcMar>
              <w:top w:w="57" w:type="dxa"/>
              <w:left w:w="57" w:type="dxa"/>
              <w:bottom w:w="57" w:type="dxa"/>
              <w:right w:w="57" w:type="dxa"/>
            </w:tcMar>
          </w:tcPr>
          <w:p w:rsidR="00F02BC4" w:rsidRPr="005F0790" w:rsidRDefault="00F02BC4" w:rsidP="005F0790">
            <w:pPr>
              <w:jc w:val="center"/>
              <w:rPr>
                <w:b/>
                <w:sz w:val="22"/>
              </w:rPr>
            </w:pPr>
            <w:r w:rsidRPr="005F0790">
              <w:rPr>
                <w:b/>
                <w:sz w:val="22"/>
              </w:rPr>
              <w:t>Week 4</w:t>
            </w:r>
          </w:p>
        </w:tc>
        <w:tc>
          <w:tcPr>
            <w:tcW w:w="1270" w:type="dxa"/>
            <w:tcMar>
              <w:top w:w="57" w:type="dxa"/>
              <w:left w:w="57" w:type="dxa"/>
              <w:bottom w:w="57" w:type="dxa"/>
              <w:right w:w="57" w:type="dxa"/>
            </w:tcMar>
          </w:tcPr>
          <w:p w:rsidR="00F02BC4" w:rsidRPr="005F0790" w:rsidRDefault="00F02BC4" w:rsidP="005F0790">
            <w:pPr>
              <w:jc w:val="center"/>
              <w:rPr>
                <w:b/>
                <w:sz w:val="22"/>
                <w:highlight w:val="yellow"/>
              </w:rPr>
            </w:pPr>
            <w:r w:rsidRPr="005F0790">
              <w:rPr>
                <w:b/>
                <w:sz w:val="22"/>
              </w:rPr>
              <w:t>Week 5</w:t>
            </w:r>
          </w:p>
        </w:tc>
        <w:tc>
          <w:tcPr>
            <w:tcW w:w="1270" w:type="dxa"/>
            <w:tcMar>
              <w:top w:w="57" w:type="dxa"/>
              <w:left w:w="57" w:type="dxa"/>
              <w:bottom w:w="57" w:type="dxa"/>
              <w:right w:w="57" w:type="dxa"/>
            </w:tcMar>
          </w:tcPr>
          <w:p w:rsidR="00F02BC4" w:rsidRPr="005F0790" w:rsidRDefault="00F02BC4" w:rsidP="005F0790">
            <w:pPr>
              <w:jc w:val="center"/>
              <w:rPr>
                <w:b/>
                <w:sz w:val="22"/>
              </w:rPr>
            </w:pPr>
            <w:r w:rsidRPr="005F0790">
              <w:rPr>
                <w:b/>
                <w:sz w:val="22"/>
              </w:rPr>
              <w:t>Week 6</w:t>
            </w:r>
          </w:p>
        </w:tc>
        <w:tc>
          <w:tcPr>
            <w:tcW w:w="1270" w:type="dxa"/>
            <w:tcMar>
              <w:top w:w="57" w:type="dxa"/>
              <w:left w:w="57" w:type="dxa"/>
              <w:bottom w:w="57" w:type="dxa"/>
              <w:right w:w="57" w:type="dxa"/>
            </w:tcMar>
          </w:tcPr>
          <w:p w:rsidR="00F02BC4" w:rsidRPr="005F0790" w:rsidRDefault="00F02BC4" w:rsidP="005F0790">
            <w:pPr>
              <w:jc w:val="center"/>
              <w:rPr>
                <w:b/>
                <w:sz w:val="22"/>
              </w:rPr>
            </w:pPr>
            <w:r w:rsidRPr="005F0790">
              <w:rPr>
                <w:b/>
                <w:sz w:val="22"/>
              </w:rPr>
              <w:t>Week 7</w:t>
            </w:r>
          </w:p>
        </w:tc>
        <w:tc>
          <w:tcPr>
            <w:tcW w:w="1270" w:type="dxa"/>
            <w:tcMar>
              <w:top w:w="57" w:type="dxa"/>
              <w:left w:w="57" w:type="dxa"/>
              <w:bottom w:w="57" w:type="dxa"/>
              <w:right w:w="57" w:type="dxa"/>
            </w:tcMar>
          </w:tcPr>
          <w:p w:rsidR="00F02BC4" w:rsidRPr="005F0790" w:rsidRDefault="00F02BC4" w:rsidP="005F0790">
            <w:pPr>
              <w:jc w:val="center"/>
              <w:rPr>
                <w:b/>
                <w:sz w:val="22"/>
              </w:rPr>
            </w:pPr>
            <w:r w:rsidRPr="005F0790">
              <w:rPr>
                <w:b/>
                <w:sz w:val="22"/>
              </w:rPr>
              <w:t>Week 8</w:t>
            </w:r>
          </w:p>
        </w:tc>
        <w:tc>
          <w:tcPr>
            <w:tcW w:w="1270" w:type="dxa"/>
            <w:tcMar>
              <w:top w:w="57" w:type="dxa"/>
              <w:left w:w="57" w:type="dxa"/>
              <w:bottom w:w="57" w:type="dxa"/>
              <w:right w:w="57" w:type="dxa"/>
            </w:tcMar>
          </w:tcPr>
          <w:p w:rsidR="00F02BC4" w:rsidRPr="005F0790" w:rsidRDefault="00F02BC4" w:rsidP="005F0790">
            <w:pPr>
              <w:jc w:val="center"/>
              <w:rPr>
                <w:b/>
                <w:sz w:val="22"/>
              </w:rPr>
            </w:pPr>
            <w:r w:rsidRPr="005F0790">
              <w:rPr>
                <w:b/>
                <w:sz w:val="22"/>
              </w:rPr>
              <w:t>Week 9</w:t>
            </w:r>
          </w:p>
        </w:tc>
        <w:tc>
          <w:tcPr>
            <w:tcW w:w="1270" w:type="dxa"/>
            <w:tcMar>
              <w:top w:w="57" w:type="dxa"/>
              <w:left w:w="57" w:type="dxa"/>
              <w:bottom w:w="57" w:type="dxa"/>
              <w:right w:w="57" w:type="dxa"/>
            </w:tcMar>
          </w:tcPr>
          <w:p w:rsidR="00F02BC4" w:rsidRPr="005F0790" w:rsidRDefault="00F02BC4" w:rsidP="005F0790">
            <w:pPr>
              <w:jc w:val="center"/>
              <w:rPr>
                <w:b/>
                <w:sz w:val="22"/>
              </w:rPr>
            </w:pPr>
            <w:r w:rsidRPr="005F0790">
              <w:rPr>
                <w:b/>
                <w:sz w:val="22"/>
              </w:rPr>
              <w:t>Week 10</w:t>
            </w:r>
          </w:p>
        </w:tc>
      </w:tr>
      <w:tr w:rsidR="0092434E" w:rsidRPr="005F0790" w:rsidTr="0092434E">
        <w:trPr>
          <w:cantSplit/>
        </w:trPr>
        <w:tc>
          <w:tcPr>
            <w:tcW w:w="2700" w:type="dxa"/>
            <w:tcMar>
              <w:top w:w="57" w:type="dxa"/>
              <w:left w:w="57" w:type="dxa"/>
              <w:bottom w:w="57" w:type="dxa"/>
              <w:right w:w="57" w:type="dxa"/>
            </w:tcMar>
          </w:tcPr>
          <w:p w:rsidR="0092434E" w:rsidRPr="005D4299" w:rsidRDefault="00FC2438" w:rsidP="005D4299">
            <w:pPr>
              <w:rPr>
                <w:rFonts w:cs="Arial"/>
                <w:b/>
                <w:sz w:val="20"/>
                <w:szCs w:val="20"/>
              </w:rPr>
            </w:pPr>
            <w:r w:rsidRPr="005D4299">
              <w:rPr>
                <w:rFonts w:cs="Arial"/>
                <w:b/>
                <w:sz w:val="20"/>
                <w:szCs w:val="20"/>
              </w:rPr>
              <w:t>Common Module –</w:t>
            </w:r>
            <w:r w:rsidR="00545B60" w:rsidRPr="005D4299">
              <w:rPr>
                <w:rFonts w:cs="Arial"/>
                <w:b/>
                <w:sz w:val="20"/>
                <w:szCs w:val="20"/>
              </w:rPr>
              <w:t xml:space="preserve"> Reading to Write: Transition to Senior English </w:t>
            </w:r>
            <w:r w:rsidR="00545B60" w:rsidRPr="005D4299">
              <w:rPr>
                <w:rFonts w:cs="Arial"/>
                <w:i/>
                <w:sz w:val="20"/>
                <w:szCs w:val="20"/>
              </w:rPr>
              <w:t>(40 hours)</w:t>
            </w:r>
          </w:p>
        </w:tc>
        <w:tc>
          <w:tcPr>
            <w:tcW w:w="12700" w:type="dxa"/>
            <w:gridSpan w:val="10"/>
            <w:tcMar>
              <w:top w:w="57" w:type="dxa"/>
              <w:left w:w="57" w:type="dxa"/>
              <w:bottom w:w="57" w:type="dxa"/>
              <w:right w:w="57" w:type="dxa"/>
            </w:tcMar>
          </w:tcPr>
          <w:p w:rsidR="0092434E" w:rsidRPr="005D4299" w:rsidRDefault="003645B9" w:rsidP="002E021D">
            <w:pPr>
              <w:rPr>
                <w:rFonts w:cs="Arial"/>
                <w:sz w:val="20"/>
                <w:szCs w:val="20"/>
              </w:rPr>
            </w:pPr>
            <w:r w:rsidRPr="005D4299">
              <w:rPr>
                <w:rFonts w:cs="Arial"/>
                <w:sz w:val="20"/>
                <w:szCs w:val="20"/>
              </w:rPr>
              <w:t>Students undertake intensive and close reading of quality texts f</w:t>
            </w:r>
            <w:r w:rsidR="00FC2438" w:rsidRPr="005D4299">
              <w:rPr>
                <w:rFonts w:cs="Arial"/>
                <w:sz w:val="20"/>
                <w:szCs w:val="20"/>
              </w:rPr>
              <w:t>rom</w:t>
            </w:r>
            <w:r w:rsidRPr="005D4299">
              <w:rPr>
                <w:rFonts w:cs="Arial"/>
                <w:sz w:val="20"/>
                <w:szCs w:val="20"/>
              </w:rPr>
              <w:t xml:space="preserve"> a variety of modes and media to develop the skills and knowledge necessary to appreciate, understand, analyse and evaluate how and why texts convey ideas, relationships</w:t>
            </w:r>
            <w:r w:rsidR="002E021D" w:rsidRPr="005D4299">
              <w:rPr>
                <w:rFonts w:cs="Arial"/>
                <w:sz w:val="20"/>
                <w:szCs w:val="20"/>
              </w:rPr>
              <w:t xml:space="preserve">, </w:t>
            </w:r>
            <w:r w:rsidRPr="005D4299">
              <w:rPr>
                <w:rFonts w:cs="Arial"/>
                <w:sz w:val="20"/>
                <w:szCs w:val="20"/>
              </w:rPr>
              <w:t>endeavours and scenarios.</w:t>
            </w:r>
          </w:p>
        </w:tc>
      </w:tr>
      <w:tr w:rsidR="002E021D" w:rsidRPr="005F0790" w:rsidTr="00805A58">
        <w:trPr>
          <w:cantSplit/>
        </w:trPr>
        <w:tc>
          <w:tcPr>
            <w:tcW w:w="2700" w:type="dxa"/>
            <w:tcMar>
              <w:top w:w="57" w:type="dxa"/>
              <w:left w:w="57" w:type="dxa"/>
              <w:bottom w:w="57" w:type="dxa"/>
              <w:right w:w="57" w:type="dxa"/>
            </w:tcMar>
          </w:tcPr>
          <w:p w:rsidR="002E021D" w:rsidRPr="005D4299" w:rsidRDefault="00FC2438" w:rsidP="00545B60">
            <w:pPr>
              <w:rPr>
                <w:i/>
                <w:sz w:val="20"/>
                <w:szCs w:val="20"/>
              </w:rPr>
            </w:pPr>
            <w:r w:rsidRPr="005D4299">
              <w:rPr>
                <w:sz w:val="20"/>
                <w:szCs w:val="20"/>
              </w:rPr>
              <w:t>Syllabus o</w:t>
            </w:r>
            <w:r w:rsidR="002E021D" w:rsidRPr="005D4299">
              <w:rPr>
                <w:sz w:val="20"/>
                <w:szCs w:val="20"/>
              </w:rPr>
              <w:t xml:space="preserve">utcomes </w:t>
            </w:r>
          </w:p>
        </w:tc>
        <w:tc>
          <w:tcPr>
            <w:tcW w:w="12700" w:type="dxa"/>
            <w:gridSpan w:val="10"/>
            <w:tcMar>
              <w:top w:w="57" w:type="dxa"/>
              <w:left w:w="57" w:type="dxa"/>
              <w:bottom w:w="57" w:type="dxa"/>
              <w:right w:w="57" w:type="dxa"/>
            </w:tcMar>
          </w:tcPr>
          <w:p w:rsidR="00D34682" w:rsidRPr="005D4299" w:rsidRDefault="00545B60" w:rsidP="00545B60">
            <w:pPr>
              <w:rPr>
                <w:rFonts w:cs="Arial"/>
                <w:sz w:val="20"/>
                <w:szCs w:val="20"/>
                <w:highlight w:val="yellow"/>
              </w:rPr>
            </w:pPr>
            <w:r w:rsidRPr="005D4299">
              <w:rPr>
                <w:rFonts w:cs="Arial"/>
                <w:sz w:val="20"/>
                <w:szCs w:val="20"/>
              </w:rPr>
              <w:t xml:space="preserve">EN11-1, </w:t>
            </w:r>
            <w:r w:rsidR="00300426" w:rsidRPr="005D4299">
              <w:rPr>
                <w:rFonts w:cs="Arial"/>
                <w:sz w:val="20"/>
                <w:szCs w:val="20"/>
              </w:rPr>
              <w:t xml:space="preserve">EN11-2, </w:t>
            </w:r>
            <w:r w:rsidRPr="005D4299">
              <w:rPr>
                <w:rFonts w:cs="Arial"/>
                <w:sz w:val="20"/>
                <w:szCs w:val="20"/>
              </w:rPr>
              <w:t xml:space="preserve">EN11-3, EN11-4, </w:t>
            </w:r>
            <w:r w:rsidR="00300426" w:rsidRPr="005D4299">
              <w:rPr>
                <w:rFonts w:cs="Arial"/>
                <w:sz w:val="20"/>
                <w:szCs w:val="20"/>
              </w:rPr>
              <w:t xml:space="preserve">EN11-5, </w:t>
            </w:r>
            <w:r w:rsidRPr="005D4299">
              <w:rPr>
                <w:rFonts w:cs="Arial"/>
                <w:sz w:val="20"/>
                <w:szCs w:val="20"/>
              </w:rPr>
              <w:t>EN11-6,</w:t>
            </w:r>
            <w:r w:rsidR="00300426" w:rsidRPr="005D4299">
              <w:rPr>
                <w:rFonts w:cs="Arial"/>
                <w:sz w:val="20"/>
                <w:szCs w:val="20"/>
              </w:rPr>
              <w:t xml:space="preserve"> EN11-7,</w:t>
            </w:r>
            <w:r w:rsidRPr="005D4299">
              <w:rPr>
                <w:rFonts w:cs="Arial"/>
                <w:sz w:val="20"/>
                <w:szCs w:val="20"/>
              </w:rPr>
              <w:t xml:space="preserve"> EN11-9</w:t>
            </w:r>
          </w:p>
        </w:tc>
      </w:tr>
      <w:tr w:rsidR="002E021D" w:rsidRPr="005F0790" w:rsidTr="00CC5C47">
        <w:trPr>
          <w:cantSplit/>
        </w:trPr>
        <w:tc>
          <w:tcPr>
            <w:tcW w:w="2700" w:type="dxa"/>
            <w:tcMar>
              <w:top w:w="57" w:type="dxa"/>
              <w:left w:w="57" w:type="dxa"/>
              <w:bottom w:w="57" w:type="dxa"/>
              <w:right w:w="57" w:type="dxa"/>
            </w:tcMar>
          </w:tcPr>
          <w:p w:rsidR="002E021D" w:rsidRPr="005D4299" w:rsidRDefault="000F004B" w:rsidP="005F0790">
            <w:pPr>
              <w:rPr>
                <w:sz w:val="20"/>
                <w:szCs w:val="20"/>
              </w:rPr>
            </w:pPr>
            <w:r>
              <w:rPr>
                <w:sz w:val="20"/>
                <w:szCs w:val="20"/>
              </w:rPr>
              <w:t>Texts</w:t>
            </w:r>
          </w:p>
        </w:tc>
        <w:tc>
          <w:tcPr>
            <w:tcW w:w="12700" w:type="dxa"/>
            <w:gridSpan w:val="10"/>
            <w:tcMar>
              <w:top w:w="57" w:type="dxa"/>
              <w:left w:w="57" w:type="dxa"/>
              <w:bottom w:w="57" w:type="dxa"/>
              <w:right w:w="57" w:type="dxa"/>
            </w:tcMar>
          </w:tcPr>
          <w:p w:rsidR="00D34682" w:rsidRPr="005D4299" w:rsidRDefault="000F004B" w:rsidP="000F004B">
            <w:pPr>
              <w:rPr>
                <w:rFonts w:cs="Arial"/>
                <w:sz w:val="20"/>
                <w:szCs w:val="20"/>
              </w:rPr>
            </w:pPr>
            <w:r>
              <w:rPr>
                <w:rFonts w:cs="Arial"/>
                <w:sz w:val="20"/>
                <w:szCs w:val="20"/>
              </w:rPr>
              <w:t>A</w:t>
            </w:r>
            <w:r w:rsidR="00653DAE" w:rsidRPr="005D4299">
              <w:rPr>
                <w:rFonts w:cs="Arial"/>
                <w:sz w:val="20"/>
                <w:szCs w:val="20"/>
              </w:rPr>
              <w:t xml:space="preserve"> range of types of texts drawn from prose fiction, drama, poetry, nonf</w:t>
            </w:r>
            <w:r w:rsidR="00FC2438" w:rsidRPr="005D4299">
              <w:rPr>
                <w:rFonts w:cs="Arial"/>
                <w:sz w:val="20"/>
                <w:szCs w:val="20"/>
              </w:rPr>
              <w:t>iction, media and digital texts</w:t>
            </w:r>
            <w:r w:rsidR="00653DAE" w:rsidRPr="005D4299">
              <w:rPr>
                <w:rFonts w:cs="Arial"/>
                <w:sz w:val="20"/>
                <w:szCs w:val="20"/>
              </w:rPr>
              <w:t xml:space="preserve"> </w:t>
            </w:r>
          </w:p>
        </w:tc>
      </w:tr>
    </w:tbl>
    <w:p w:rsidR="00E44BAA" w:rsidRDefault="00E44BAA" w:rsidP="005F0790">
      <w:pPr>
        <w:spacing w:after="0" w:line="240" w:lineRule="auto"/>
      </w:pPr>
    </w:p>
    <w:p w:rsidR="000F004B" w:rsidRDefault="000F004B" w:rsidP="005F0790">
      <w:pPr>
        <w:spacing w:after="0" w:line="240" w:lineRule="auto"/>
      </w:pPr>
    </w:p>
    <w:tbl>
      <w:tblPr>
        <w:tblStyle w:val="TableGrid"/>
        <w:tblW w:w="15400" w:type="dxa"/>
        <w:tblInd w:w="57" w:type="dxa"/>
        <w:tblLook w:val="04A0" w:firstRow="1" w:lastRow="0" w:firstColumn="1" w:lastColumn="0" w:noHBand="0" w:noVBand="1"/>
        <w:tblCaption w:val="Sample Scope and Sequence table"/>
        <w:tblDescription w:val="Sample Scope and Sequence table showing the duration in weeks of the units taught in Term 1 (row1). The table shows the topic name, unit name, hours and a short description of the unit (row 2); identifies the syllabus outcomes (row 3) and the course requirements (row 4)."/>
      </w:tblPr>
      <w:tblGrid>
        <w:gridCol w:w="2700"/>
        <w:gridCol w:w="1270"/>
        <w:gridCol w:w="1270"/>
        <w:gridCol w:w="1270"/>
        <w:gridCol w:w="1270"/>
        <w:gridCol w:w="1270"/>
        <w:gridCol w:w="1270"/>
        <w:gridCol w:w="1270"/>
        <w:gridCol w:w="1270"/>
        <w:gridCol w:w="1270"/>
        <w:gridCol w:w="1270"/>
      </w:tblGrid>
      <w:tr w:rsidR="005F0790" w:rsidRPr="005F0790" w:rsidTr="002E021D">
        <w:trPr>
          <w:cantSplit/>
          <w:tblHeader/>
        </w:trPr>
        <w:tc>
          <w:tcPr>
            <w:tcW w:w="2700" w:type="dxa"/>
            <w:shd w:val="clear" w:color="auto" w:fill="BFBFBF" w:themeFill="background1" w:themeFillShade="BF"/>
            <w:tcMar>
              <w:top w:w="57" w:type="dxa"/>
              <w:left w:w="57" w:type="dxa"/>
              <w:bottom w:w="57" w:type="dxa"/>
              <w:right w:w="57" w:type="dxa"/>
            </w:tcMar>
          </w:tcPr>
          <w:p w:rsidR="005F0790" w:rsidRPr="005F0790" w:rsidRDefault="0092434E" w:rsidP="00E66717">
            <w:pPr>
              <w:jc w:val="center"/>
              <w:rPr>
                <w:b/>
                <w:sz w:val="22"/>
              </w:rPr>
            </w:pPr>
            <w:r>
              <w:rPr>
                <w:b/>
                <w:sz w:val="22"/>
              </w:rPr>
              <w:t>Term 2</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1</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2</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3</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4</w:t>
            </w:r>
          </w:p>
        </w:tc>
        <w:tc>
          <w:tcPr>
            <w:tcW w:w="1270" w:type="dxa"/>
            <w:tcMar>
              <w:top w:w="57" w:type="dxa"/>
              <w:left w:w="57" w:type="dxa"/>
              <w:bottom w:w="57" w:type="dxa"/>
              <w:right w:w="57" w:type="dxa"/>
            </w:tcMar>
          </w:tcPr>
          <w:p w:rsidR="005F0790" w:rsidRPr="005F0790" w:rsidRDefault="005F0790" w:rsidP="00E66717">
            <w:pPr>
              <w:jc w:val="center"/>
              <w:rPr>
                <w:b/>
                <w:sz w:val="22"/>
                <w:highlight w:val="yellow"/>
              </w:rPr>
            </w:pPr>
            <w:r w:rsidRPr="005F0790">
              <w:rPr>
                <w:b/>
                <w:sz w:val="22"/>
              </w:rPr>
              <w:t>Week 5</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6</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7</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8</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9</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10</w:t>
            </w:r>
          </w:p>
        </w:tc>
      </w:tr>
      <w:tr w:rsidR="002E021D" w:rsidRPr="005F0790" w:rsidTr="002E021D">
        <w:trPr>
          <w:cantSplit/>
        </w:trPr>
        <w:tc>
          <w:tcPr>
            <w:tcW w:w="2700" w:type="dxa"/>
            <w:tcMar>
              <w:top w:w="57" w:type="dxa"/>
              <w:left w:w="57" w:type="dxa"/>
              <w:bottom w:w="57" w:type="dxa"/>
              <w:right w:w="57" w:type="dxa"/>
            </w:tcMar>
          </w:tcPr>
          <w:p w:rsidR="002E021D" w:rsidRPr="000F004B" w:rsidRDefault="00545B60" w:rsidP="000F004B">
            <w:pPr>
              <w:rPr>
                <w:rFonts w:cs="Arial"/>
                <w:i/>
                <w:sz w:val="20"/>
                <w:szCs w:val="20"/>
              </w:rPr>
            </w:pPr>
            <w:r w:rsidRPr="005D4299">
              <w:rPr>
                <w:rFonts w:cs="Arial"/>
                <w:b/>
                <w:sz w:val="20"/>
                <w:szCs w:val="20"/>
              </w:rPr>
              <w:t>Module A: Contemporary Possibilities</w:t>
            </w:r>
            <w:r w:rsidRPr="005D4299">
              <w:rPr>
                <w:rFonts w:cs="Arial"/>
                <w:i/>
                <w:sz w:val="20"/>
                <w:szCs w:val="20"/>
              </w:rPr>
              <w:t xml:space="preserve"> </w:t>
            </w:r>
            <w:r w:rsidR="000F004B" w:rsidRPr="005D4299">
              <w:rPr>
                <w:rFonts w:cs="Arial"/>
                <w:i/>
                <w:sz w:val="20"/>
                <w:szCs w:val="20"/>
              </w:rPr>
              <w:t>(40 hours)</w:t>
            </w:r>
          </w:p>
        </w:tc>
        <w:tc>
          <w:tcPr>
            <w:tcW w:w="12700" w:type="dxa"/>
            <w:gridSpan w:val="10"/>
            <w:tcMar>
              <w:top w:w="57" w:type="dxa"/>
              <w:left w:w="57" w:type="dxa"/>
              <w:bottom w:w="57" w:type="dxa"/>
              <w:right w:w="57" w:type="dxa"/>
            </w:tcMar>
          </w:tcPr>
          <w:p w:rsidR="002E021D" w:rsidRPr="005D4299" w:rsidRDefault="00FA48BE" w:rsidP="000F004B">
            <w:pPr>
              <w:rPr>
                <w:rFonts w:cs="Arial"/>
                <w:sz w:val="20"/>
                <w:szCs w:val="20"/>
                <w:highlight w:val="yellow"/>
              </w:rPr>
            </w:pPr>
            <w:r w:rsidRPr="005D4299">
              <w:rPr>
                <w:rFonts w:cs="Arial"/>
                <w:sz w:val="20"/>
                <w:szCs w:val="20"/>
              </w:rPr>
              <w:t xml:space="preserve">Students extend their knowledge, understanding and appreciation of the ways that different communication technologies shape the ways that we read, navigate, understand and respond to digital, multimedia, multimodal and nonlinear texts. </w:t>
            </w:r>
          </w:p>
        </w:tc>
      </w:tr>
      <w:tr w:rsidR="00545B60" w:rsidRPr="005F0790" w:rsidTr="00A3748E">
        <w:trPr>
          <w:cantSplit/>
        </w:trPr>
        <w:tc>
          <w:tcPr>
            <w:tcW w:w="2700" w:type="dxa"/>
            <w:tcMar>
              <w:top w:w="57" w:type="dxa"/>
              <w:left w:w="57" w:type="dxa"/>
              <w:bottom w:w="57" w:type="dxa"/>
              <w:right w:w="57" w:type="dxa"/>
            </w:tcMar>
          </w:tcPr>
          <w:p w:rsidR="00545B60" w:rsidRPr="005D4299" w:rsidRDefault="00FC2438" w:rsidP="00300426">
            <w:pPr>
              <w:rPr>
                <w:i/>
                <w:sz w:val="20"/>
                <w:szCs w:val="20"/>
              </w:rPr>
            </w:pPr>
            <w:r w:rsidRPr="005D4299">
              <w:rPr>
                <w:sz w:val="20"/>
                <w:szCs w:val="20"/>
              </w:rPr>
              <w:t>Syllabus o</w:t>
            </w:r>
            <w:r w:rsidR="00545B60" w:rsidRPr="005D4299">
              <w:rPr>
                <w:sz w:val="20"/>
                <w:szCs w:val="20"/>
              </w:rPr>
              <w:t xml:space="preserve">utcomes </w:t>
            </w:r>
          </w:p>
        </w:tc>
        <w:tc>
          <w:tcPr>
            <w:tcW w:w="12700" w:type="dxa"/>
            <w:gridSpan w:val="10"/>
            <w:tcMar>
              <w:top w:w="57" w:type="dxa"/>
              <w:left w:w="57" w:type="dxa"/>
              <w:bottom w:w="57" w:type="dxa"/>
              <w:right w:w="57" w:type="dxa"/>
            </w:tcMar>
          </w:tcPr>
          <w:p w:rsidR="00D34682" w:rsidRPr="005D4299" w:rsidRDefault="00545B60" w:rsidP="00E66717">
            <w:pPr>
              <w:rPr>
                <w:rFonts w:cs="Arial"/>
                <w:sz w:val="20"/>
                <w:szCs w:val="20"/>
                <w:highlight w:val="yellow"/>
              </w:rPr>
            </w:pPr>
            <w:r w:rsidRPr="005D4299">
              <w:rPr>
                <w:rFonts w:cs="Arial"/>
                <w:sz w:val="20"/>
                <w:szCs w:val="20"/>
              </w:rPr>
              <w:t>EN11-1, EN11-2</w:t>
            </w:r>
            <w:r w:rsidR="00267293" w:rsidRPr="005D4299">
              <w:rPr>
                <w:rFonts w:cs="Arial"/>
                <w:sz w:val="20"/>
                <w:szCs w:val="20"/>
              </w:rPr>
              <w:t>, EN11-3, EN11-5, EN11-7</w:t>
            </w:r>
            <w:r w:rsidR="00300426" w:rsidRPr="005D4299">
              <w:rPr>
                <w:rFonts w:cs="Arial"/>
                <w:sz w:val="20"/>
                <w:szCs w:val="20"/>
              </w:rPr>
              <w:t>, EN11-9</w:t>
            </w:r>
          </w:p>
        </w:tc>
      </w:tr>
      <w:tr w:rsidR="00545B60" w:rsidRPr="005F0790" w:rsidTr="00AB22E3">
        <w:trPr>
          <w:cantSplit/>
        </w:trPr>
        <w:tc>
          <w:tcPr>
            <w:tcW w:w="2700" w:type="dxa"/>
            <w:tcMar>
              <w:top w:w="57" w:type="dxa"/>
              <w:left w:w="57" w:type="dxa"/>
              <w:bottom w:w="57" w:type="dxa"/>
              <w:right w:w="57" w:type="dxa"/>
            </w:tcMar>
          </w:tcPr>
          <w:p w:rsidR="00545B60" w:rsidRPr="005D4299" w:rsidRDefault="000F004B" w:rsidP="00E66717">
            <w:pPr>
              <w:rPr>
                <w:sz w:val="20"/>
                <w:szCs w:val="20"/>
              </w:rPr>
            </w:pPr>
            <w:r>
              <w:rPr>
                <w:sz w:val="20"/>
                <w:szCs w:val="20"/>
              </w:rPr>
              <w:t>Text</w:t>
            </w:r>
            <w:r w:rsidR="00545B60" w:rsidRPr="005D4299">
              <w:rPr>
                <w:sz w:val="20"/>
                <w:szCs w:val="20"/>
              </w:rPr>
              <w:t xml:space="preserve"> requirements</w:t>
            </w:r>
          </w:p>
        </w:tc>
        <w:tc>
          <w:tcPr>
            <w:tcW w:w="12700" w:type="dxa"/>
            <w:gridSpan w:val="10"/>
            <w:tcMar>
              <w:top w:w="57" w:type="dxa"/>
              <w:left w:w="57" w:type="dxa"/>
              <w:bottom w:w="57" w:type="dxa"/>
              <w:right w:w="57" w:type="dxa"/>
            </w:tcMar>
          </w:tcPr>
          <w:p w:rsidR="00D34682" w:rsidRPr="005D4299" w:rsidRDefault="00300426" w:rsidP="00300426">
            <w:pPr>
              <w:rPr>
                <w:rFonts w:cs="Arial"/>
                <w:sz w:val="20"/>
                <w:szCs w:val="20"/>
                <w:highlight w:val="yellow"/>
              </w:rPr>
            </w:pPr>
            <w:r w:rsidRPr="005D4299">
              <w:rPr>
                <w:rFonts w:cs="Arial"/>
                <w:sz w:val="20"/>
                <w:szCs w:val="20"/>
              </w:rPr>
              <w:t>Complex multimodal or digital text</w:t>
            </w:r>
          </w:p>
        </w:tc>
      </w:tr>
    </w:tbl>
    <w:p w:rsidR="00D34682" w:rsidRDefault="00D34682" w:rsidP="005F0790">
      <w:pPr>
        <w:spacing w:after="0" w:line="240" w:lineRule="auto"/>
      </w:pPr>
    </w:p>
    <w:p w:rsidR="000F004B" w:rsidRDefault="000F004B" w:rsidP="005F0790">
      <w:pPr>
        <w:spacing w:after="0" w:line="240" w:lineRule="auto"/>
      </w:pPr>
      <w:bookmarkStart w:id="0" w:name="_GoBack"/>
      <w:bookmarkEnd w:id="0"/>
    </w:p>
    <w:tbl>
      <w:tblPr>
        <w:tblStyle w:val="TableGrid"/>
        <w:tblW w:w="15400" w:type="dxa"/>
        <w:tblInd w:w="57" w:type="dxa"/>
        <w:tblLook w:val="04A0" w:firstRow="1" w:lastRow="0" w:firstColumn="1" w:lastColumn="0" w:noHBand="0" w:noVBand="1"/>
        <w:tblCaption w:val="Sample Scope and Sequence table"/>
        <w:tblDescription w:val="Sample Scope and Sequence table showing the duration in weeks of the units taught in Term 2 (row1). The table shows the topic name, unit name, hours and a short description of the unit (row 2); identifies the syllabus outcomes (row 3) and the course requirements (row 4)."/>
      </w:tblPr>
      <w:tblGrid>
        <w:gridCol w:w="2700"/>
        <w:gridCol w:w="1270"/>
        <w:gridCol w:w="1270"/>
        <w:gridCol w:w="1270"/>
        <w:gridCol w:w="1270"/>
        <w:gridCol w:w="1270"/>
        <w:gridCol w:w="1270"/>
        <w:gridCol w:w="1270"/>
        <w:gridCol w:w="1270"/>
        <w:gridCol w:w="1270"/>
        <w:gridCol w:w="1270"/>
      </w:tblGrid>
      <w:tr w:rsidR="005F0790" w:rsidRPr="005F0790" w:rsidTr="002E021D">
        <w:trPr>
          <w:cantSplit/>
          <w:tblHeader/>
        </w:trPr>
        <w:tc>
          <w:tcPr>
            <w:tcW w:w="2700" w:type="dxa"/>
            <w:shd w:val="clear" w:color="auto" w:fill="BFBFBF" w:themeFill="background1" w:themeFillShade="BF"/>
            <w:tcMar>
              <w:top w:w="57" w:type="dxa"/>
              <w:left w:w="57" w:type="dxa"/>
              <w:bottom w:w="57" w:type="dxa"/>
              <w:right w:w="57" w:type="dxa"/>
            </w:tcMar>
          </w:tcPr>
          <w:p w:rsidR="005F0790" w:rsidRPr="005F0790" w:rsidRDefault="0092434E" w:rsidP="00E66717">
            <w:pPr>
              <w:jc w:val="center"/>
              <w:rPr>
                <w:b/>
                <w:sz w:val="22"/>
              </w:rPr>
            </w:pPr>
            <w:r>
              <w:rPr>
                <w:b/>
                <w:sz w:val="22"/>
              </w:rPr>
              <w:t>Term 3</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1</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2</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3</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4</w:t>
            </w:r>
          </w:p>
        </w:tc>
        <w:tc>
          <w:tcPr>
            <w:tcW w:w="1270" w:type="dxa"/>
            <w:tcMar>
              <w:top w:w="57" w:type="dxa"/>
              <w:left w:w="57" w:type="dxa"/>
              <w:bottom w:w="57" w:type="dxa"/>
              <w:right w:w="57" w:type="dxa"/>
            </w:tcMar>
          </w:tcPr>
          <w:p w:rsidR="005F0790" w:rsidRPr="005F0790" w:rsidRDefault="005F0790" w:rsidP="00E66717">
            <w:pPr>
              <w:jc w:val="center"/>
              <w:rPr>
                <w:b/>
                <w:sz w:val="22"/>
                <w:highlight w:val="yellow"/>
              </w:rPr>
            </w:pPr>
            <w:r w:rsidRPr="005F0790">
              <w:rPr>
                <w:b/>
                <w:sz w:val="22"/>
              </w:rPr>
              <w:t>Week 5</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6</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7</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8</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9</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10</w:t>
            </w:r>
          </w:p>
        </w:tc>
      </w:tr>
      <w:tr w:rsidR="002E021D" w:rsidRPr="005F0790" w:rsidTr="002E021D">
        <w:trPr>
          <w:cantSplit/>
        </w:trPr>
        <w:tc>
          <w:tcPr>
            <w:tcW w:w="2700" w:type="dxa"/>
            <w:tcMar>
              <w:top w:w="57" w:type="dxa"/>
              <w:left w:w="57" w:type="dxa"/>
              <w:bottom w:w="57" w:type="dxa"/>
              <w:right w:w="57" w:type="dxa"/>
            </w:tcMar>
          </w:tcPr>
          <w:p w:rsidR="00300426" w:rsidRPr="005D4299" w:rsidRDefault="00300426" w:rsidP="00300426">
            <w:pPr>
              <w:rPr>
                <w:b/>
                <w:sz w:val="20"/>
                <w:szCs w:val="20"/>
              </w:rPr>
            </w:pPr>
            <w:r w:rsidRPr="005D4299">
              <w:rPr>
                <w:b/>
                <w:sz w:val="20"/>
                <w:szCs w:val="20"/>
              </w:rPr>
              <w:t xml:space="preserve">Module B: </w:t>
            </w:r>
          </w:p>
          <w:p w:rsidR="00300426" w:rsidRPr="005D4299" w:rsidRDefault="00300426" w:rsidP="00300426">
            <w:pPr>
              <w:rPr>
                <w:i/>
                <w:sz w:val="20"/>
                <w:szCs w:val="20"/>
              </w:rPr>
            </w:pPr>
            <w:r w:rsidRPr="005D4299">
              <w:rPr>
                <w:b/>
                <w:sz w:val="20"/>
                <w:szCs w:val="20"/>
              </w:rPr>
              <w:t>Close Study of Literature</w:t>
            </w:r>
            <w:r w:rsidRPr="005D4299">
              <w:rPr>
                <w:i/>
                <w:sz w:val="20"/>
                <w:szCs w:val="20"/>
              </w:rPr>
              <w:t xml:space="preserve"> </w:t>
            </w:r>
          </w:p>
          <w:p w:rsidR="002E021D" w:rsidRPr="000F004B" w:rsidRDefault="00300426" w:rsidP="00E66717">
            <w:pPr>
              <w:rPr>
                <w:i/>
                <w:sz w:val="20"/>
                <w:szCs w:val="20"/>
              </w:rPr>
            </w:pPr>
            <w:r w:rsidRPr="005D4299">
              <w:rPr>
                <w:i/>
                <w:sz w:val="20"/>
                <w:szCs w:val="20"/>
              </w:rPr>
              <w:t>(40 hours)</w:t>
            </w:r>
          </w:p>
        </w:tc>
        <w:tc>
          <w:tcPr>
            <w:tcW w:w="12700" w:type="dxa"/>
            <w:gridSpan w:val="10"/>
            <w:tcMar>
              <w:top w:w="57" w:type="dxa"/>
              <w:left w:w="57" w:type="dxa"/>
              <w:bottom w:w="57" w:type="dxa"/>
              <w:right w:w="57" w:type="dxa"/>
            </w:tcMar>
          </w:tcPr>
          <w:p w:rsidR="002E021D" w:rsidRPr="005D4299" w:rsidRDefault="00FA48BE" w:rsidP="000F004B">
            <w:pPr>
              <w:rPr>
                <w:rFonts w:cs="Arial"/>
                <w:sz w:val="20"/>
                <w:szCs w:val="20"/>
                <w:highlight w:val="yellow"/>
              </w:rPr>
            </w:pPr>
            <w:r w:rsidRPr="005D4299">
              <w:rPr>
                <w:rFonts w:cs="Arial"/>
                <w:sz w:val="20"/>
                <w:szCs w:val="20"/>
              </w:rPr>
              <w:t>Students develop their knowledge and appreciation of a substantial literary print text. Through their close study of and personal responses to the text in its entirety, students develop an understanding of the ways that language features, text structures and stylistic choices can be used in literary texts.</w:t>
            </w:r>
            <w:r w:rsidR="006D0913" w:rsidRPr="005D4299">
              <w:rPr>
                <w:rFonts w:cs="Arial"/>
                <w:sz w:val="20"/>
                <w:szCs w:val="20"/>
              </w:rPr>
              <w:t xml:space="preserve"> </w:t>
            </w:r>
          </w:p>
        </w:tc>
      </w:tr>
      <w:tr w:rsidR="00545B60" w:rsidRPr="005F0790" w:rsidTr="001A668F">
        <w:trPr>
          <w:cantSplit/>
        </w:trPr>
        <w:tc>
          <w:tcPr>
            <w:tcW w:w="2700" w:type="dxa"/>
            <w:tcMar>
              <w:top w:w="57" w:type="dxa"/>
              <w:left w:w="57" w:type="dxa"/>
              <w:bottom w:w="57" w:type="dxa"/>
              <w:right w:w="57" w:type="dxa"/>
            </w:tcMar>
          </w:tcPr>
          <w:p w:rsidR="00545B60" w:rsidRPr="005D4299" w:rsidRDefault="00545B60" w:rsidP="00300426">
            <w:pPr>
              <w:rPr>
                <w:i/>
                <w:sz w:val="20"/>
                <w:szCs w:val="20"/>
              </w:rPr>
            </w:pPr>
            <w:r w:rsidRPr="005D4299">
              <w:rPr>
                <w:sz w:val="20"/>
                <w:szCs w:val="20"/>
              </w:rPr>
              <w:t xml:space="preserve">Syllabus </w:t>
            </w:r>
            <w:r w:rsidR="008E01BB" w:rsidRPr="005D4299">
              <w:rPr>
                <w:sz w:val="20"/>
                <w:szCs w:val="20"/>
              </w:rPr>
              <w:t>o</w:t>
            </w:r>
            <w:r w:rsidRPr="005D4299">
              <w:rPr>
                <w:sz w:val="20"/>
                <w:szCs w:val="20"/>
              </w:rPr>
              <w:t xml:space="preserve">utcomes </w:t>
            </w:r>
          </w:p>
        </w:tc>
        <w:tc>
          <w:tcPr>
            <w:tcW w:w="12700" w:type="dxa"/>
            <w:gridSpan w:val="10"/>
            <w:tcMar>
              <w:top w:w="57" w:type="dxa"/>
              <w:left w:w="57" w:type="dxa"/>
              <w:bottom w:w="57" w:type="dxa"/>
              <w:right w:w="57" w:type="dxa"/>
            </w:tcMar>
          </w:tcPr>
          <w:p w:rsidR="00D34682" w:rsidRPr="005D4299" w:rsidRDefault="00267293" w:rsidP="00E66717">
            <w:pPr>
              <w:rPr>
                <w:rFonts w:cs="Arial"/>
                <w:sz w:val="20"/>
                <w:szCs w:val="20"/>
                <w:highlight w:val="yellow"/>
              </w:rPr>
            </w:pPr>
            <w:r w:rsidRPr="005D4299">
              <w:rPr>
                <w:rFonts w:cs="Arial"/>
                <w:sz w:val="20"/>
                <w:szCs w:val="20"/>
              </w:rPr>
              <w:t>EN11-1, EN11-3, EN11-4, EN11-5, EN11-7, EN11-8</w:t>
            </w:r>
          </w:p>
        </w:tc>
      </w:tr>
      <w:tr w:rsidR="00545B60" w:rsidRPr="005F0790" w:rsidTr="00C451D4">
        <w:trPr>
          <w:cantSplit/>
        </w:trPr>
        <w:tc>
          <w:tcPr>
            <w:tcW w:w="2700" w:type="dxa"/>
            <w:tcMar>
              <w:top w:w="57" w:type="dxa"/>
              <w:left w:w="57" w:type="dxa"/>
              <w:bottom w:w="57" w:type="dxa"/>
              <w:right w:w="57" w:type="dxa"/>
            </w:tcMar>
          </w:tcPr>
          <w:p w:rsidR="00545B60" w:rsidRPr="005D4299" w:rsidRDefault="000F004B" w:rsidP="00E66717">
            <w:pPr>
              <w:rPr>
                <w:sz w:val="20"/>
                <w:szCs w:val="20"/>
              </w:rPr>
            </w:pPr>
            <w:r>
              <w:rPr>
                <w:sz w:val="20"/>
                <w:szCs w:val="20"/>
              </w:rPr>
              <w:t>Text</w:t>
            </w:r>
            <w:r w:rsidR="00545B60" w:rsidRPr="005D4299">
              <w:rPr>
                <w:sz w:val="20"/>
                <w:szCs w:val="20"/>
              </w:rPr>
              <w:t xml:space="preserve"> requirements</w:t>
            </w:r>
          </w:p>
        </w:tc>
        <w:tc>
          <w:tcPr>
            <w:tcW w:w="12700" w:type="dxa"/>
            <w:gridSpan w:val="10"/>
            <w:tcMar>
              <w:top w:w="57" w:type="dxa"/>
              <w:left w:w="57" w:type="dxa"/>
              <w:bottom w:w="57" w:type="dxa"/>
              <w:right w:w="57" w:type="dxa"/>
            </w:tcMar>
          </w:tcPr>
          <w:p w:rsidR="00D34682" w:rsidRPr="005D4299" w:rsidRDefault="00300426" w:rsidP="00E66717">
            <w:pPr>
              <w:rPr>
                <w:rFonts w:cs="Arial"/>
                <w:sz w:val="20"/>
                <w:szCs w:val="20"/>
                <w:highlight w:val="yellow"/>
              </w:rPr>
            </w:pPr>
            <w:r w:rsidRPr="005D4299">
              <w:rPr>
                <w:rFonts w:cs="Arial"/>
                <w:sz w:val="20"/>
                <w:szCs w:val="20"/>
              </w:rPr>
              <w:t xml:space="preserve">One </w:t>
            </w:r>
            <w:r w:rsidR="00D34682" w:rsidRPr="005D4299">
              <w:rPr>
                <w:rFonts w:cs="Arial"/>
                <w:sz w:val="20"/>
                <w:szCs w:val="20"/>
              </w:rPr>
              <w:t>substantial literary print text</w:t>
            </w:r>
          </w:p>
        </w:tc>
      </w:tr>
    </w:tbl>
    <w:p w:rsidR="005B7814" w:rsidRDefault="005B7814"/>
    <w:sectPr w:rsidR="005B7814" w:rsidSect="00135EF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8A6" w:rsidRDefault="00C718A6" w:rsidP="001951FE">
      <w:pPr>
        <w:spacing w:after="0" w:line="240" w:lineRule="auto"/>
      </w:pPr>
      <w:r>
        <w:separator/>
      </w:r>
    </w:p>
  </w:endnote>
  <w:endnote w:type="continuationSeparator" w:id="0">
    <w:p w:rsidR="00C718A6" w:rsidRDefault="00C718A6" w:rsidP="00195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8A6" w:rsidRDefault="00C718A6" w:rsidP="001951FE">
      <w:pPr>
        <w:spacing w:after="0" w:line="240" w:lineRule="auto"/>
      </w:pPr>
      <w:r>
        <w:separator/>
      </w:r>
    </w:p>
  </w:footnote>
  <w:footnote w:type="continuationSeparator" w:id="0">
    <w:p w:rsidR="00C718A6" w:rsidRDefault="00C718A6" w:rsidP="001951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5596C"/>
    <w:multiLevelType w:val="hybridMultilevel"/>
    <w:tmpl w:val="ABC89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B3976D8"/>
    <w:multiLevelType w:val="hybridMultilevel"/>
    <w:tmpl w:val="0630DDAE"/>
    <w:lvl w:ilvl="0" w:tplc="0C090001">
      <w:start w:val="1"/>
      <w:numFmt w:val="bullet"/>
      <w:lvlText w:val=""/>
      <w:lvlJc w:val="left"/>
      <w:pPr>
        <w:ind w:left="362" w:hanging="360"/>
      </w:pPr>
      <w:rPr>
        <w:rFonts w:ascii="Symbol" w:hAnsi="Symbol" w:hint="default"/>
      </w:rPr>
    </w:lvl>
    <w:lvl w:ilvl="1" w:tplc="0C090003" w:tentative="1">
      <w:start w:val="1"/>
      <w:numFmt w:val="bullet"/>
      <w:lvlText w:val="o"/>
      <w:lvlJc w:val="left"/>
      <w:pPr>
        <w:ind w:left="1082" w:hanging="360"/>
      </w:pPr>
      <w:rPr>
        <w:rFonts w:ascii="Courier New" w:hAnsi="Courier New" w:cs="Courier New" w:hint="default"/>
      </w:rPr>
    </w:lvl>
    <w:lvl w:ilvl="2" w:tplc="0C090005" w:tentative="1">
      <w:start w:val="1"/>
      <w:numFmt w:val="bullet"/>
      <w:lvlText w:val=""/>
      <w:lvlJc w:val="left"/>
      <w:pPr>
        <w:ind w:left="1802" w:hanging="360"/>
      </w:pPr>
      <w:rPr>
        <w:rFonts w:ascii="Wingdings" w:hAnsi="Wingdings" w:hint="default"/>
      </w:rPr>
    </w:lvl>
    <w:lvl w:ilvl="3" w:tplc="0C090001" w:tentative="1">
      <w:start w:val="1"/>
      <w:numFmt w:val="bullet"/>
      <w:lvlText w:val=""/>
      <w:lvlJc w:val="left"/>
      <w:pPr>
        <w:ind w:left="2522" w:hanging="360"/>
      </w:pPr>
      <w:rPr>
        <w:rFonts w:ascii="Symbol" w:hAnsi="Symbol" w:hint="default"/>
      </w:rPr>
    </w:lvl>
    <w:lvl w:ilvl="4" w:tplc="0C090003" w:tentative="1">
      <w:start w:val="1"/>
      <w:numFmt w:val="bullet"/>
      <w:lvlText w:val="o"/>
      <w:lvlJc w:val="left"/>
      <w:pPr>
        <w:ind w:left="3242" w:hanging="360"/>
      </w:pPr>
      <w:rPr>
        <w:rFonts w:ascii="Courier New" w:hAnsi="Courier New" w:cs="Courier New" w:hint="default"/>
      </w:rPr>
    </w:lvl>
    <w:lvl w:ilvl="5" w:tplc="0C090005" w:tentative="1">
      <w:start w:val="1"/>
      <w:numFmt w:val="bullet"/>
      <w:lvlText w:val=""/>
      <w:lvlJc w:val="left"/>
      <w:pPr>
        <w:ind w:left="3962" w:hanging="360"/>
      </w:pPr>
      <w:rPr>
        <w:rFonts w:ascii="Wingdings" w:hAnsi="Wingdings" w:hint="default"/>
      </w:rPr>
    </w:lvl>
    <w:lvl w:ilvl="6" w:tplc="0C090001" w:tentative="1">
      <w:start w:val="1"/>
      <w:numFmt w:val="bullet"/>
      <w:lvlText w:val=""/>
      <w:lvlJc w:val="left"/>
      <w:pPr>
        <w:ind w:left="4682" w:hanging="360"/>
      </w:pPr>
      <w:rPr>
        <w:rFonts w:ascii="Symbol" w:hAnsi="Symbol" w:hint="default"/>
      </w:rPr>
    </w:lvl>
    <w:lvl w:ilvl="7" w:tplc="0C090003" w:tentative="1">
      <w:start w:val="1"/>
      <w:numFmt w:val="bullet"/>
      <w:lvlText w:val="o"/>
      <w:lvlJc w:val="left"/>
      <w:pPr>
        <w:ind w:left="5402" w:hanging="360"/>
      </w:pPr>
      <w:rPr>
        <w:rFonts w:ascii="Courier New" w:hAnsi="Courier New" w:cs="Courier New" w:hint="default"/>
      </w:rPr>
    </w:lvl>
    <w:lvl w:ilvl="8" w:tplc="0C090005" w:tentative="1">
      <w:start w:val="1"/>
      <w:numFmt w:val="bullet"/>
      <w:lvlText w:val=""/>
      <w:lvlJc w:val="left"/>
      <w:pPr>
        <w:ind w:left="6122" w:hanging="360"/>
      </w:pPr>
      <w:rPr>
        <w:rFonts w:ascii="Wingdings" w:hAnsi="Wingdings" w:hint="default"/>
      </w:rPr>
    </w:lvl>
  </w:abstractNum>
  <w:abstractNum w:abstractNumId="2">
    <w:nsid w:val="33515841"/>
    <w:multiLevelType w:val="hybridMultilevel"/>
    <w:tmpl w:val="0B7A8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D857738"/>
    <w:multiLevelType w:val="hybridMultilevel"/>
    <w:tmpl w:val="DD128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60D"/>
    <w:rsid w:val="000A04C7"/>
    <w:rsid w:val="000E2246"/>
    <w:rsid w:val="000F004B"/>
    <w:rsid w:val="00102D7C"/>
    <w:rsid w:val="00114ABB"/>
    <w:rsid w:val="00135EF9"/>
    <w:rsid w:val="00163CF1"/>
    <w:rsid w:val="001951FE"/>
    <w:rsid w:val="001B052C"/>
    <w:rsid w:val="001F41E9"/>
    <w:rsid w:val="00267293"/>
    <w:rsid w:val="002758CC"/>
    <w:rsid w:val="002D73FC"/>
    <w:rsid w:val="002E021D"/>
    <w:rsid w:val="002F603C"/>
    <w:rsid w:val="00300426"/>
    <w:rsid w:val="003645B9"/>
    <w:rsid w:val="003C1E54"/>
    <w:rsid w:val="00484DC1"/>
    <w:rsid w:val="004B197C"/>
    <w:rsid w:val="004D0185"/>
    <w:rsid w:val="00545B60"/>
    <w:rsid w:val="005B7814"/>
    <w:rsid w:val="005D1D35"/>
    <w:rsid w:val="005D4299"/>
    <w:rsid w:val="005F0790"/>
    <w:rsid w:val="00653DAE"/>
    <w:rsid w:val="006C5224"/>
    <w:rsid w:val="006D0913"/>
    <w:rsid w:val="00721A8A"/>
    <w:rsid w:val="0073068D"/>
    <w:rsid w:val="007C1003"/>
    <w:rsid w:val="007D3C77"/>
    <w:rsid w:val="008B721C"/>
    <w:rsid w:val="008E01BB"/>
    <w:rsid w:val="008F5FE1"/>
    <w:rsid w:val="008F7575"/>
    <w:rsid w:val="0092434E"/>
    <w:rsid w:val="00933F16"/>
    <w:rsid w:val="0099584D"/>
    <w:rsid w:val="009A3F0D"/>
    <w:rsid w:val="00A22E10"/>
    <w:rsid w:val="00A2573A"/>
    <w:rsid w:val="00A4493D"/>
    <w:rsid w:val="00A54A2E"/>
    <w:rsid w:val="00A73705"/>
    <w:rsid w:val="00B05215"/>
    <w:rsid w:val="00B4616F"/>
    <w:rsid w:val="00BC3311"/>
    <w:rsid w:val="00BC7F0C"/>
    <w:rsid w:val="00C12439"/>
    <w:rsid w:val="00C718A6"/>
    <w:rsid w:val="00CD760D"/>
    <w:rsid w:val="00D34682"/>
    <w:rsid w:val="00D64A06"/>
    <w:rsid w:val="00DC0B13"/>
    <w:rsid w:val="00DF361F"/>
    <w:rsid w:val="00E3660C"/>
    <w:rsid w:val="00E36C1D"/>
    <w:rsid w:val="00E44BAA"/>
    <w:rsid w:val="00F02BC4"/>
    <w:rsid w:val="00FA48BE"/>
    <w:rsid w:val="00FA6E68"/>
    <w:rsid w:val="00FC24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814"/>
    <w:rPr>
      <w:rFonts w:ascii="Arial" w:hAnsi="Arial"/>
      <w:sz w:val="24"/>
    </w:rPr>
  </w:style>
  <w:style w:type="paragraph" w:styleId="Heading1">
    <w:name w:val="heading 1"/>
    <w:basedOn w:val="Normal"/>
    <w:next w:val="Normal"/>
    <w:link w:val="Heading1Char"/>
    <w:uiPriority w:val="9"/>
    <w:qFormat/>
    <w:rsid w:val="005F0790"/>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114ABB"/>
    <w:pPr>
      <w:keepNext/>
      <w:keepLines/>
      <w:spacing w:before="200" w:after="0"/>
      <w:jc w:val="center"/>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14ABB"/>
    <w:pPr>
      <w:keepNext/>
      <w:keepLines/>
      <w:spacing w:before="200" w:after="0"/>
      <w:outlineLvl w:val="2"/>
    </w:pPr>
    <w:rPr>
      <w:rFonts w:eastAsiaTheme="majorEastAsia" w:cstheme="majorBidi"/>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6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C1E54"/>
    <w:pPr>
      <w:spacing w:after="0" w:line="240" w:lineRule="auto"/>
    </w:pPr>
  </w:style>
  <w:style w:type="character" w:customStyle="1" w:styleId="Heading1Char">
    <w:name w:val="Heading 1 Char"/>
    <w:basedOn w:val="DefaultParagraphFont"/>
    <w:link w:val="Heading1"/>
    <w:uiPriority w:val="9"/>
    <w:rsid w:val="005F0790"/>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114ABB"/>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114ABB"/>
    <w:rPr>
      <w:rFonts w:ascii="Arial" w:eastAsiaTheme="majorEastAsia" w:hAnsi="Arial" w:cstheme="majorBidi"/>
      <w:b/>
      <w:bCs/>
      <w:sz w:val="16"/>
    </w:rPr>
  </w:style>
  <w:style w:type="paragraph" w:customStyle="1" w:styleId="Default">
    <w:name w:val="Default"/>
    <w:rsid w:val="00545B6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53DAE"/>
    <w:pPr>
      <w:ind w:left="720"/>
      <w:contextualSpacing/>
    </w:pPr>
  </w:style>
  <w:style w:type="paragraph" w:styleId="BalloonText">
    <w:name w:val="Balloon Text"/>
    <w:basedOn w:val="Normal"/>
    <w:link w:val="BalloonTextChar"/>
    <w:uiPriority w:val="99"/>
    <w:semiHidden/>
    <w:unhideWhenUsed/>
    <w:rsid w:val="007C1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003"/>
    <w:rPr>
      <w:rFonts w:ascii="Tahoma" w:hAnsi="Tahoma" w:cs="Tahoma"/>
      <w:sz w:val="16"/>
      <w:szCs w:val="16"/>
    </w:rPr>
  </w:style>
  <w:style w:type="paragraph" w:styleId="Header">
    <w:name w:val="header"/>
    <w:basedOn w:val="Normal"/>
    <w:link w:val="HeaderChar"/>
    <w:uiPriority w:val="99"/>
    <w:unhideWhenUsed/>
    <w:rsid w:val="001951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1FE"/>
    <w:rPr>
      <w:rFonts w:ascii="Arial" w:hAnsi="Arial"/>
      <w:sz w:val="24"/>
    </w:rPr>
  </w:style>
  <w:style w:type="paragraph" w:styleId="Footer">
    <w:name w:val="footer"/>
    <w:basedOn w:val="Normal"/>
    <w:link w:val="FooterChar"/>
    <w:uiPriority w:val="99"/>
    <w:unhideWhenUsed/>
    <w:rsid w:val="001951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1FE"/>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814"/>
    <w:rPr>
      <w:rFonts w:ascii="Arial" w:hAnsi="Arial"/>
      <w:sz w:val="24"/>
    </w:rPr>
  </w:style>
  <w:style w:type="paragraph" w:styleId="Heading1">
    <w:name w:val="heading 1"/>
    <w:basedOn w:val="Normal"/>
    <w:next w:val="Normal"/>
    <w:link w:val="Heading1Char"/>
    <w:uiPriority w:val="9"/>
    <w:qFormat/>
    <w:rsid w:val="005F0790"/>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114ABB"/>
    <w:pPr>
      <w:keepNext/>
      <w:keepLines/>
      <w:spacing w:before="200" w:after="0"/>
      <w:jc w:val="center"/>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14ABB"/>
    <w:pPr>
      <w:keepNext/>
      <w:keepLines/>
      <w:spacing w:before="200" w:after="0"/>
      <w:outlineLvl w:val="2"/>
    </w:pPr>
    <w:rPr>
      <w:rFonts w:eastAsiaTheme="majorEastAsia" w:cstheme="majorBidi"/>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6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C1E54"/>
    <w:pPr>
      <w:spacing w:after="0" w:line="240" w:lineRule="auto"/>
    </w:pPr>
  </w:style>
  <w:style w:type="character" w:customStyle="1" w:styleId="Heading1Char">
    <w:name w:val="Heading 1 Char"/>
    <w:basedOn w:val="DefaultParagraphFont"/>
    <w:link w:val="Heading1"/>
    <w:uiPriority w:val="9"/>
    <w:rsid w:val="005F0790"/>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114ABB"/>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114ABB"/>
    <w:rPr>
      <w:rFonts w:ascii="Arial" w:eastAsiaTheme="majorEastAsia" w:hAnsi="Arial" w:cstheme="majorBidi"/>
      <w:b/>
      <w:bCs/>
      <w:sz w:val="16"/>
    </w:rPr>
  </w:style>
  <w:style w:type="paragraph" w:customStyle="1" w:styleId="Default">
    <w:name w:val="Default"/>
    <w:rsid w:val="00545B6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53DAE"/>
    <w:pPr>
      <w:ind w:left="720"/>
      <w:contextualSpacing/>
    </w:pPr>
  </w:style>
  <w:style w:type="paragraph" w:styleId="BalloonText">
    <w:name w:val="Balloon Text"/>
    <w:basedOn w:val="Normal"/>
    <w:link w:val="BalloonTextChar"/>
    <w:uiPriority w:val="99"/>
    <w:semiHidden/>
    <w:unhideWhenUsed/>
    <w:rsid w:val="007C1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003"/>
    <w:rPr>
      <w:rFonts w:ascii="Tahoma" w:hAnsi="Tahoma" w:cs="Tahoma"/>
      <w:sz w:val="16"/>
      <w:szCs w:val="16"/>
    </w:rPr>
  </w:style>
  <w:style w:type="paragraph" w:styleId="Header">
    <w:name w:val="header"/>
    <w:basedOn w:val="Normal"/>
    <w:link w:val="HeaderChar"/>
    <w:uiPriority w:val="99"/>
    <w:unhideWhenUsed/>
    <w:rsid w:val="001951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1FE"/>
    <w:rPr>
      <w:rFonts w:ascii="Arial" w:hAnsi="Arial"/>
      <w:sz w:val="24"/>
    </w:rPr>
  </w:style>
  <w:style w:type="paragraph" w:styleId="Footer">
    <w:name w:val="footer"/>
    <w:basedOn w:val="Normal"/>
    <w:link w:val="FooterChar"/>
    <w:uiPriority w:val="99"/>
    <w:unhideWhenUsed/>
    <w:rsid w:val="001951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1F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41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Board of Studies, Teaching and Educational Standards</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Scope and Sequence - Year 11 English Standard (B)</dc:title>
  <dc:creator>NESA</dc:creator>
  <cp:lastModifiedBy>Katherine Lowing</cp:lastModifiedBy>
  <cp:revision>10</cp:revision>
  <cp:lastPrinted>2017-03-13T05:29:00Z</cp:lastPrinted>
  <dcterms:created xsi:type="dcterms:W3CDTF">2017-03-13T05:40:00Z</dcterms:created>
  <dcterms:modified xsi:type="dcterms:W3CDTF">2017-03-23T04:08:00Z</dcterms:modified>
</cp:coreProperties>
</file>