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E54" w:rsidRDefault="00A2573A" w:rsidP="00940872">
      <w:pPr>
        <w:pStyle w:val="Heading1"/>
        <w:spacing w:after="0"/>
      </w:pPr>
      <w:r w:rsidRPr="00B965E9">
        <w:t xml:space="preserve">Sample Scope and Sequence: </w:t>
      </w:r>
      <w:r w:rsidR="005A5797" w:rsidRPr="00B965E9">
        <w:t>English</w:t>
      </w:r>
      <w:r w:rsidR="003C1E54" w:rsidRPr="00B965E9">
        <w:t xml:space="preserve"> </w:t>
      </w:r>
      <w:r w:rsidR="00330DA3">
        <w:t>St</w:t>
      </w:r>
      <w:r w:rsidR="00142A8E">
        <w:t xml:space="preserve">udies </w:t>
      </w:r>
      <w:r w:rsidR="003C1E54" w:rsidRPr="00B965E9">
        <w:t>– Year</w:t>
      </w:r>
      <w:r w:rsidR="00366C19">
        <w:t xml:space="preserve"> 12</w:t>
      </w:r>
      <w:r w:rsidR="002F4FCD">
        <w:t xml:space="preserve"> (</w:t>
      </w:r>
      <w:r w:rsidR="00142A8E">
        <w:t>A</w:t>
      </w:r>
      <w:r w:rsidR="002F4FCD">
        <w:t>)</w:t>
      </w:r>
    </w:p>
    <w:p w:rsidR="00940872" w:rsidRDefault="00940872" w:rsidP="00940872">
      <w:pPr>
        <w:pStyle w:val="Heading1"/>
      </w:pPr>
      <w:r>
        <w:t>(</w:t>
      </w:r>
      <w:proofErr w:type="gramStart"/>
      <w:r w:rsidR="009E439F">
        <w:t>including</w:t>
      </w:r>
      <w:proofErr w:type="gramEnd"/>
      <w:r>
        <w:t xml:space="preserve"> English Life Skills)</w:t>
      </w:r>
    </w:p>
    <w:p w:rsidR="005670B9" w:rsidRPr="005670B9" w:rsidRDefault="005670B9" w:rsidP="005670B9">
      <w:pPr>
        <w:jc w:val="center"/>
        <w:rPr>
          <w:b/>
          <w:i/>
          <w:sz w:val="20"/>
          <w:szCs w:val="20"/>
        </w:rPr>
      </w:pPr>
      <w:r>
        <w:rPr>
          <w:b/>
          <w:i/>
          <w:sz w:val="20"/>
          <w:szCs w:val="20"/>
        </w:rPr>
        <w:t>Sample for implementation for Year 12 from Term 4, 2018</w:t>
      </w:r>
    </w:p>
    <w:tbl>
      <w:tblPr>
        <w:tblStyle w:val="TableGrid"/>
        <w:tblW w:w="15451" w:type="dxa"/>
        <w:tblInd w:w="57" w:type="dxa"/>
        <w:tblLayout w:type="fixed"/>
        <w:tblLook w:val="04A0" w:firstRow="1" w:lastRow="0" w:firstColumn="1" w:lastColumn="0" w:noHBand="0" w:noVBand="1"/>
        <w:tblCaption w:val="Sample Scope and Sequence table"/>
        <w:tblDescription w:val="Sample Scope and Sequence table showing the duration in weeks of the units taught in Term 4 (row 1). The table describes the unit (row 2), outlines the course requirements (row 3), and identifies the syllabus outcomes (row 4)"/>
      </w:tblPr>
      <w:tblGrid>
        <w:gridCol w:w="566"/>
        <w:gridCol w:w="1416"/>
        <w:gridCol w:w="31"/>
        <w:gridCol w:w="30"/>
        <w:gridCol w:w="1456"/>
        <w:gridCol w:w="22"/>
        <w:gridCol w:w="17"/>
        <w:gridCol w:w="1414"/>
        <w:gridCol w:w="29"/>
        <w:gridCol w:w="19"/>
        <w:gridCol w:w="1478"/>
        <w:gridCol w:w="44"/>
        <w:gridCol w:w="1414"/>
        <w:gridCol w:w="22"/>
        <w:gridCol w:w="1473"/>
        <w:gridCol w:w="7"/>
        <w:gridCol w:w="54"/>
        <w:gridCol w:w="1425"/>
        <w:gridCol w:w="1482"/>
        <w:gridCol w:w="75"/>
        <w:gridCol w:w="1419"/>
        <w:gridCol w:w="1558"/>
      </w:tblGrid>
      <w:tr w:rsidR="005A5797" w:rsidTr="00B718D6">
        <w:trPr>
          <w:tblHeader/>
        </w:trPr>
        <w:tc>
          <w:tcPr>
            <w:tcW w:w="565" w:type="dxa"/>
            <w:vMerge w:val="restart"/>
            <w:shd w:val="clear" w:color="auto" w:fill="auto"/>
            <w:tcMar>
              <w:top w:w="57" w:type="dxa"/>
              <w:left w:w="57" w:type="dxa"/>
              <w:bottom w:w="57" w:type="dxa"/>
              <w:right w:w="57" w:type="dxa"/>
            </w:tcMar>
            <w:textDirection w:val="btLr"/>
            <w:vAlign w:val="center"/>
          </w:tcPr>
          <w:p w:rsidR="005A5797" w:rsidRPr="00B718D6" w:rsidRDefault="005A5797" w:rsidP="007D0B60">
            <w:pPr>
              <w:jc w:val="center"/>
              <w:rPr>
                <w:b/>
                <w:sz w:val="18"/>
                <w:szCs w:val="18"/>
              </w:rPr>
            </w:pPr>
            <w:r w:rsidRPr="00B718D6">
              <w:rPr>
                <w:b/>
                <w:sz w:val="18"/>
                <w:szCs w:val="18"/>
              </w:rPr>
              <w:t>Term 4</w:t>
            </w:r>
          </w:p>
        </w:tc>
        <w:tc>
          <w:tcPr>
            <w:tcW w:w="1475" w:type="dxa"/>
            <w:gridSpan w:val="3"/>
            <w:tcMar>
              <w:top w:w="57" w:type="dxa"/>
              <w:left w:w="57" w:type="dxa"/>
              <w:bottom w:w="57" w:type="dxa"/>
              <w:right w:w="57" w:type="dxa"/>
            </w:tcMar>
          </w:tcPr>
          <w:p w:rsidR="005A5797" w:rsidRPr="00B718D6" w:rsidRDefault="005A5797" w:rsidP="00A6042F">
            <w:pPr>
              <w:jc w:val="center"/>
              <w:rPr>
                <w:b/>
                <w:sz w:val="18"/>
                <w:szCs w:val="18"/>
              </w:rPr>
            </w:pPr>
            <w:r w:rsidRPr="00B718D6">
              <w:rPr>
                <w:b/>
                <w:sz w:val="18"/>
                <w:szCs w:val="18"/>
              </w:rPr>
              <w:t>Week 1</w:t>
            </w:r>
          </w:p>
        </w:tc>
        <w:tc>
          <w:tcPr>
            <w:tcW w:w="1479" w:type="dxa"/>
            <w:gridSpan w:val="2"/>
            <w:tcMar>
              <w:top w:w="57" w:type="dxa"/>
              <w:left w:w="57" w:type="dxa"/>
              <w:bottom w:w="57" w:type="dxa"/>
              <w:right w:w="57" w:type="dxa"/>
            </w:tcMar>
          </w:tcPr>
          <w:p w:rsidR="005A5797" w:rsidRPr="00B718D6" w:rsidRDefault="005A5797" w:rsidP="00A6042F">
            <w:pPr>
              <w:jc w:val="center"/>
              <w:rPr>
                <w:b/>
                <w:sz w:val="18"/>
                <w:szCs w:val="18"/>
              </w:rPr>
            </w:pPr>
            <w:r w:rsidRPr="00B718D6">
              <w:rPr>
                <w:b/>
                <w:sz w:val="18"/>
                <w:szCs w:val="18"/>
              </w:rPr>
              <w:t>Week 2</w:t>
            </w:r>
          </w:p>
        </w:tc>
        <w:tc>
          <w:tcPr>
            <w:tcW w:w="1480" w:type="dxa"/>
            <w:gridSpan w:val="4"/>
            <w:tcMar>
              <w:top w:w="57" w:type="dxa"/>
              <w:left w:w="57" w:type="dxa"/>
              <w:bottom w:w="57" w:type="dxa"/>
              <w:right w:w="57" w:type="dxa"/>
            </w:tcMar>
          </w:tcPr>
          <w:p w:rsidR="005A5797" w:rsidRPr="00B718D6" w:rsidRDefault="005A5797" w:rsidP="00A6042F">
            <w:pPr>
              <w:jc w:val="center"/>
              <w:rPr>
                <w:b/>
                <w:sz w:val="18"/>
                <w:szCs w:val="18"/>
              </w:rPr>
            </w:pPr>
            <w:r w:rsidRPr="00B718D6">
              <w:rPr>
                <w:b/>
                <w:sz w:val="18"/>
                <w:szCs w:val="18"/>
              </w:rPr>
              <w:t>Week 3</w:t>
            </w:r>
          </w:p>
        </w:tc>
        <w:tc>
          <w:tcPr>
            <w:tcW w:w="1479" w:type="dxa"/>
            <w:tcMar>
              <w:top w:w="57" w:type="dxa"/>
              <w:left w:w="57" w:type="dxa"/>
              <w:bottom w:w="57" w:type="dxa"/>
              <w:right w:w="57" w:type="dxa"/>
            </w:tcMar>
          </w:tcPr>
          <w:p w:rsidR="005A5797" w:rsidRPr="00B718D6" w:rsidRDefault="005A5797" w:rsidP="00A6042F">
            <w:pPr>
              <w:jc w:val="center"/>
              <w:rPr>
                <w:b/>
                <w:sz w:val="18"/>
                <w:szCs w:val="18"/>
              </w:rPr>
            </w:pPr>
            <w:r w:rsidRPr="00B718D6">
              <w:rPr>
                <w:b/>
                <w:sz w:val="18"/>
                <w:szCs w:val="18"/>
              </w:rPr>
              <w:t>Week 4</w:t>
            </w:r>
          </w:p>
        </w:tc>
        <w:tc>
          <w:tcPr>
            <w:tcW w:w="1481" w:type="dxa"/>
            <w:gridSpan w:val="3"/>
            <w:tcMar>
              <w:top w:w="57" w:type="dxa"/>
              <w:left w:w="57" w:type="dxa"/>
              <w:bottom w:w="57" w:type="dxa"/>
              <w:right w:w="57" w:type="dxa"/>
            </w:tcMar>
          </w:tcPr>
          <w:p w:rsidR="005A5797" w:rsidRPr="00B718D6" w:rsidRDefault="005A5797" w:rsidP="00A6042F">
            <w:pPr>
              <w:jc w:val="center"/>
              <w:rPr>
                <w:b/>
                <w:sz w:val="18"/>
                <w:szCs w:val="18"/>
                <w:highlight w:val="yellow"/>
              </w:rPr>
            </w:pPr>
            <w:r w:rsidRPr="00B718D6">
              <w:rPr>
                <w:b/>
                <w:sz w:val="18"/>
                <w:szCs w:val="18"/>
              </w:rPr>
              <w:t>Week 5</w:t>
            </w:r>
          </w:p>
        </w:tc>
        <w:tc>
          <w:tcPr>
            <w:tcW w:w="1481" w:type="dxa"/>
            <w:gridSpan w:val="2"/>
            <w:tcMar>
              <w:top w:w="57" w:type="dxa"/>
              <w:left w:w="57" w:type="dxa"/>
              <w:bottom w:w="57" w:type="dxa"/>
              <w:right w:w="57" w:type="dxa"/>
            </w:tcMar>
          </w:tcPr>
          <w:p w:rsidR="005A5797" w:rsidRPr="00B718D6" w:rsidRDefault="005A5797" w:rsidP="00A6042F">
            <w:pPr>
              <w:jc w:val="center"/>
              <w:rPr>
                <w:b/>
                <w:sz w:val="18"/>
                <w:szCs w:val="18"/>
              </w:rPr>
            </w:pPr>
            <w:r w:rsidRPr="00B718D6">
              <w:rPr>
                <w:b/>
                <w:sz w:val="18"/>
                <w:szCs w:val="18"/>
              </w:rPr>
              <w:t>Week 6</w:t>
            </w:r>
          </w:p>
        </w:tc>
        <w:tc>
          <w:tcPr>
            <w:tcW w:w="1480" w:type="dxa"/>
            <w:gridSpan w:val="2"/>
            <w:tcMar>
              <w:top w:w="57" w:type="dxa"/>
              <w:left w:w="57" w:type="dxa"/>
              <w:bottom w:w="57" w:type="dxa"/>
              <w:right w:w="57" w:type="dxa"/>
            </w:tcMar>
          </w:tcPr>
          <w:p w:rsidR="005A5797" w:rsidRPr="00B718D6" w:rsidRDefault="005A5797" w:rsidP="00A6042F">
            <w:pPr>
              <w:jc w:val="center"/>
              <w:rPr>
                <w:b/>
                <w:sz w:val="18"/>
                <w:szCs w:val="18"/>
              </w:rPr>
            </w:pPr>
            <w:r w:rsidRPr="00B718D6">
              <w:rPr>
                <w:b/>
                <w:sz w:val="18"/>
                <w:szCs w:val="18"/>
              </w:rPr>
              <w:t>Week 7</w:t>
            </w:r>
          </w:p>
        </w:tc>
        <w:tc>
          <w:tcPr>
            <w:tcW w:w="1552" w:type="dxa"/>
            <w:gridSpan w:val="2"/>
            <w:tcMar>
              <w:top w:w="57" w:type="dxa"/>
              <w:left w:w="57" w:type="dxa"/>
              <w:bottom w:w="57" w:type="dxa"/>
              <w:right w:w="57" w:type="dxa"/>
            </w:tcMar>
          </w:tcPr>
          <w:p w:rsidR="005A5797" w:rsidRPr="00B718D6" w:rsidRDefault="005A5797" w:rsidP="00A6042F">
            <w:pPr>
              <w:jc w:val="center"/>
              <w:rPr>
                <w:b/>
                <w:sz w:val="18"/>
                <w:szCs w:val="18"/>
              </w:rPr>
            </w:pPr>
            <w:r w:rsidRPr="00B718D6">
              <w:rPr>
                <w:b/>
                <w:sz w:val="18"/>
                <w:szCs w:val="18"/>
              </w:rPr>
              <w:t>Week 8</w:t>
            </w:r>
          </w:p>
        </w:tc>
        <w:tc>
          <w:tcPr>
            <w:tcW w:w="1420" w:type="dxa"/>
            <w:tcMar>
              <w:top w:w="57" w:type="dxa"/>
              <w:left w:w="57" w:type="dxa"/>
              <w:bottom w:w="57" w:type="dxa"/>
              <w:right w:w="57" w:type="dxa"/>
            </w:tcMar>
          </w:tcPr>
          <w:p w:rsidR="005A5797" w:rsidRPr="00B718D6" w:rsidRDefault="005A5797" w:rsidP="00A6042F">
            <w:pPr>
              <w:jc w:val="center"/>
              <w:rPr>
                <w:b/>
                <w:sz w:val="18"/>
                <w:szCs w:val="18"/>
              </w:rPr>
            </w:pPr>
            <w:r w:rsidRPr="00B718D6">
              <w:rPr>
                <w:b/>
                <w:sz w:val="18"/>
                <w:szCs w:val="18"/>
              </w:rPr>
              <w:t>Week 9</w:t>
            </w:r>
          </w:p>
        </w:tc>
        <w:tc>
          <w:tcPr>
            <w:tcW w:w="1559" w:type="dxa"/>
            <w:tcMar>
              <w:top w:w="57" w:type="dxa"/>
              <w:left w:w="57" w:type="dxa"/>
              <w:bottom w:w="57" w:type="dxa"/>
              <w:right w:w="57" w:type="dxa"/>
            </w:tcMar>
          </w:tcPr>
          <w:p w:rsidR="005A5797" w:rsidRPr="00B718D6" w:rsidRDefault="005A5797" w:rsidP="00A6042F">
            <w:pPr>
              <w:jc w:val="center"/>
              <w:rPr>
                <w:b/>
                <w:sz w:val="18"/>
                <w:szCs w:val="18"/>
              </w:rPr>
            </w:pPr>
            <w:r w:rsidRPr="00B718D6">
              <w:rPr>
                <w:b/>
                <w:sz w:val="18"/>
                <w:szCs w:val="18"/>
              </w:rPr>
              <w:t>Week 10</w:t>
            </w:r>
          </w:p>
        </w:tc>
      </w:tr>
      <w:tr w:rsidR="0039350A" w:rsidTr="00B718D6">
        <w:trPr>
          <w:cantSplit/>
          <w:trHeight w:val="559"/>
          <w:tblHeader/>
        </w:trPr>
        <w:tc>
          <w:tcPr>
            <w:tcW w:w="565" w:type="dxa"/>
            <w:vMerge/>
            <w:tcMar>
              <w:top w:w="57" w:type="dxa"/>
              <w:left w:w="57" w:type="dxa"/>
              <w:bottom w:w="57" w:type="dxa"/>
              <w:right w:w="57" w:type="dxa"/>
            </w:tcMar>
          </w:tcPr>
          <w:p w:rsidR="0039350A" w:rsidRPr="00B718D6" w:rsidRDefault="0039350A" w:rsidP="00FF4292">
            <w:pPr>
              <w:rPr>
                <w:rFonts w:cs="Arial"/>
                <w:i/>
                <w:sz w:val="18"/>
                <w:szCs w:val="18"/>
              </w:rPr>
            </w:pPr>
          </w:p>
        </w:tc>
        <w:tc>
          <w:tcPr>
            <w:tcW w:w="11907" w:type="dxa"/>
            <w:gridSpan w:val="19"/>
            <w:tcMar>
              <w:top w:w="57" w:type="dxa"/>
              <w:left w:w="57" w:type="dxa"/>
              <w:bottom w:w="57" w:type="dxa"/>
              <w:right w:w="57" w:type="dxa"/>
            </w:tcMar>
          </w:tcPr>
          <w:p w:rsidR="0039350A" w:rsidRPr="00B718D6" w:rsidRDefault="0039350A" w:rsidP="00FF4292">
            <w:pPr>
              <w:rPr>
                <w:rFonts w:cs="Arial"/>
                <w:b/>
                <w:i/>
                <w:sz w:val="18"/>
                <w:szCs w:val="18"/>
              </w:rPr>
            </w:pPr>
            <w:r w:rsidRPr="00B718D6">
              <w:rPr>
                <w:rFonts w:cs="Arial"/>
                <w:b/>
                <w:i/>
                <w:sz w:val="18"/>
                <w:szCs w:val="18"/>
              </w:rPr>
              <w:t xml:space="preserve">Common </w:t>
            </w:r>
            <w:r w:rsidR="00256BBA" w:rsidRPr="00B718D6">
              <w:rPr>
                <w:rFonts w:cs="Arial"/>
                <w:b/>
                <w:i/>
                <w:sz w:val="18"/>
                <w:szCs w:val="18"/>
              </w:rPr>
              <w:t xml:space="preserve">Mandatory </w:t>
            </w:r>
            <w:r w:rsidRPr="00B718D6">
              <w:rPr>
                <w:rFonts w:cs="Arial"/>
                <w:b/>
                <w:i/>
                <w:sz w:val="18"/>
                <w:szCs w:val="18"/>
              </w:rPr>
              <w:t>Module: Texts and Human Experiences</w:t>
            </w:r>
            <w:r w:rsidR="00B718D6" w:rsidRPr="00B718D6">
              <w:rPr>
                <w:rFonts w:cs="Arial"/>
                <w:b/>
                <w:i/>
                <w:sz w:val="18"/>
                <w:szCs w:val="18"/>
              </w:rPr>
              <w:t xml:space="preserve"> </w:t>
            </w:r>
          </w:p>
          <w:p w:rsidR="0039350A" w:rsidRPr="00B718D6" w:rsidRDefault="0039350A" w:rsidP="00B718D6">
            <w:pPr>
              <w:rPr>
                <w:rFonts w:cs="Arial"/>
                <w:i/>
                <w:sz w:val="18"/>
                <w:szCs w:val="18"/>
              </w:rPr>
            </w:pPr>
            <w:r w:rsidRPr="00B718D6">
              <w:rPr>
                <w:rFonts w:cs="Arial"/>
                <w:color w:val="000000"/>
                <w:sz w:val="18"/>
                <w:szCs w:val="18"/>
                <w:lang w:val="en"/>
              </w:rPr>
              <w:t xml:space="preserve">Students deepen their understanding of how texts represent individual and collective human experiences. </w:t>
            </w:r>
            <w:r w:rsidRPr="00B718D6">
              <w:rPr>
                <w:rFonts w:cs="Arial"/>
                <w:vanish/>
                <w:color w:val="000000"/>
                <w:sz w:val="18"/>
                <w:szCs w:val="18"/>
                <w:lang w:val="en"/>
              </w:rPr>
              <w:t>students deepen their understanding of how texts represent individual and collective human experiences. They examine how texts represent human qualities and emotions associated with, or arising from, these experiences. Students are provided with opportunities to appreciate, explore, interpret, analyse and evaluate the ways language is used to shape these representations in a range of texts in a variety of forms, modes and media.students deepen their understanding of how texts represent individual and collective human experiences. They examine how texts represent human qualities and emotions associated with, or arising from, these experiences. Students are provided with opportunities to appreciate, explore, interpret, analyse and evaluate the ways language is used to shape these representations in a range of texts in a variety of forms, modes and media.students deepen their understanding of how texts represent individual and collective human experiences. They examine how texts represent human qualities and emotions associated with, or arising from, these experiences. Students are provided with opportunities to appreciate, explore, interpret, analyse and evaluate the ways language is used to shape these representations in a range of texts in a variety of forms, modes and media.</w:t>
            </w:r>
          </w:p>
        </w:tc>
        <w:tc>
          <w:tcPr>
            <w:tcW w:w="2979" w:type="dxa"/>
            <w:gridSpan w:val="2"/>
          </w:tcPr>
          <w:p w:rsidR="0039350A" w:rsidRPr="00B718D6" w:rsidRDefault="00256BBA" w:rsidP="00B718D6">
            <w:pPr>
              <w:rPr>
                <w:rFonts w:cs="Arial"/>
                <w:b/>
                <w:i/>
                <w:sz w:val="18"/>
                <w:szCs w:val="18"/>
              </w:rPr>
            </w:pPr>
            <w:r w:rsidRPr="00B718D6">
              <w:rPr>
                <w:rFonts w:cs="Arial"/>
                <w:b/>
                <w:i/>
                <w:sz w:val="18"/>
                <w:szCs w:val="18"/>
              </w:rPr>
              <w:t>Elective Module J</w:t>
            </w:r>
            <w:r w:rsidR="00D35E25" w:rsidRPr="00B718D6">
              <w:rPr>
                <w:rFonts w:cs="Arial"/>
                <w:b/>
                <w:i/>
                <w:sz w:val="18"/>
                <w:szCs w:val="18"/>
              </w:rPr>
              <w:t xml:space="preserve">: </w:t>
            </w:r>
            <w:r w:rsidRPr="00B718D6">
              <w:rPr>
                <w:rFonts w:cs="Arial"/>
                <w:b/>
                <w:i/>
                <w:sz w:val="18"/>
                <w:szCs w:val="18"/>
              </w:rPr>
              <w:t>In the Marketplace</w:t>
            </w:r>
            <w:r w:rsidR="00B718D6" w:rsidRPr="00B718D6">
              <w:rPr>
                <w:rFonts w:cs="Arial"/>
                <w:b/>
                <w:i/>
                <w:sz w:val="18"/>
                <w:szCs w:val="18"/>
              </w:rPr>
              <w:t xml:space="preserve"> </w:t>
            </w:r>
          </w:p>
        </w:tc>
      </w:tr>
      <w:tr w:rsidR="00B718D6" w:rsidTr="00B718D6">
        <w:trPr>
          <w:cantSplit/>
          <w:tblHeader/>
        </w:trPr>
        <w:tc>
          <w:tcPr>
            <w:tcW w:w="565" w:type="dxa"/>
            <w:vMerge/>
            <w:tcMar>
              <w:top w:w="57" w:type="dxa"/>
              <w:left w:w="57" w:type="dxa"/>
              <w:bottom w:w="57" w:type="dxa"/>
              <w:right w:w="57" w:type="dxa"/>
            </w:tcMar>
          </w:tcPr>
          <w:p w:rsidR="00B718D6" w:rsidRPr="00B718D6" w:rsidRDefault="00B718D6" w:rsidP="00FF4292">
            <w:pPr>
              <w:rPr>
                <w:rFonts w:cs="Arial"/>
                <w:sz w:val="18"/>
                <w:szCs w:val="18"/>
              </w:rPr>
            </w:pPr>
          </w:p>
        </w:tc>
        <w:tc>
          <w:tcPr>
            <w:tcW w:w="11907" w:type="dxa"/>
            <w:gridSpan w:val="19"/>
            <w:tcMar>
              <w:top w:w="57" w:type="dxa"/>
              <w:left w:w="57" w:type="dxa"/>
              <w:bottom w:w="57" w:type="dxa"/>
              <w:right w:w="57" w:type="dxa"/>
            </w:tcMar>
          </w:tcPr>
          <w:p w:rsidR="00B718D6" w:rsidRPr="00B718D6" w:rsidRDefault="00B718D6" w:rsidP="006405A8">
            <w:pPr>
              <w:rPr>
                <w:rFonts w:cs="Arial"/>
                <w:sz w:val="18"/>
                <w:szCs w:val="18"/>
              </w:rPr>
            </w:pPr>
            <w:r w:rsidRPr="00B718D6">
              <w:rPr>
                <w:rFonts w:cs="Arial"/>
                <w:i/>
                <w:sz w:val="18"/>
                <w:szCs w:val="18"/>
              </w:rPr>
              <w:t xml:space="preserve">Prescribed text: </w:t>
            </w:r>
            <w:r w:rsidRPr="00B718D6">
              <w:rPr>
                <w:rFonts w:cs="Arial"/>
                <w:sz w:val="18"/>
                <w:szCs w:val="18"/>
              </w:rPr>
              <w:t>Media</w:t>
            </w:r>
            <w:r w:rsidR="006405A8">
              <w:rPr>
                <w:rFonts w:cs="Arial"/>
                <w:sz w:val="18"/>
                <w:szCs w:val="18"/>
              </w:rPr>
              <w:t xml:space="preserve"> AND s</w:t>
            </w:r>
            <w:bookmarkStart w:id="0" w:name="_GoBack"/>
            <w:bookmarkEnd w:id="0"/>
            <w:r w:rsidRPr="00B718D6">
              <w:rPr>
                <w:rFonts w:cs="Arial"/>
                <w:sz w:val="18"/>
                <w:szCs w:val="18"/>
              </w:rPr>
              <w:t>tudents select ONE related text from any form</w:t>
            </w:r>
          </w:p>
        </w:tc>
        <w:tc>
          <w:tcPr>
            <w:tcW w:w="2979" w:type="dxa"/>
            <w:gridSpan w:val="2"/>
          </w:tcPr>
          <w:p w:rsidR="00B718D6" w:rsidRPr="00B718D6" w:rsidRDefault="00B718D6" w:rsidP="006A4FC4">
            <w:pPr>
              <w:rPr>
                <w:rFonts w:cs="Arial"/>
                <w:sz w:val="18"/>
                <w:szCs w:val="18"/>
              </w:rPr>
            </w:pPr>
            <w:r w:rsidRPr="00B718D6">
              <w:rPr>
                <w:rFonts w:cs="Arial"/>
                <w:i/>
                <w:sz w:val="18"/>
                <w:szCs w:val="18"/>
              </w:rPr>
              <w:t>Texts:</w:t>
            </w:r>
            <w:r w:rsidRPr="00B718D6">
              <w:rPr>
                <w:rFonts w:cs="Arial"/>
                <w:sz w:val="18"/>
                <w:szCs w:val="18"/>
              </w:rPr>
              <w:t xml:space="preserve"> Film and Media</w:t>
            </w:r>
          </w:p>
        </w:tc>
      </w:tr>
      <w:tr w:rsidR="000C6F18" w:rsidTr="00B718D6">
        <w:trPr>
          <w:cantSplit/>
          <w:tblHeader/>
        </w:trPr>
        <w:tc>
          <w:tcPr>
            <w:tcW w:w="565" w:type="dxa"/>
            <w:vMerge/>
            <w:tcMar>
              <w:top w:w="57" w:type="dxa"/>
              <w:left w:w="57" w:type="dxa"/>
              <w:bottom w:w="57" w:type="dxa"/>
              <w:right w:w="57" w:type="dxa"/>
            </w:tcMar>
          </w:tcPr>
          <w:p w:rsidR="000C6F18" w:rsidRPr="00B718D6" w:rsidRDefault="000C6F18" w:rsidP="00FF4292">
            <w:pPr>
              <w:rPr>
                <w:rFonts w:cs="Arial"/>
                <w:i/>
                <w:sz w:val="18"/>
                <w:szCs w:val="18"/>
              </w:rPr>
            </w:pPr>
          </w:p>
        </w:tc>
        <w:tc>
          <w:tcPr>
            <w:tcW w:w="11907" w:type="dxa"/>
            <w:gridSpan w:val="19"/>
            <w:tcMar>
              <w:top w:w="57" w:type="dxa"/>
              <w:left w:w="57" w:type="dxa"/>
              <w:bottom w:w="57" w:type="dxa"/>
              <w:right w:w="57" w:type="dxa"/>
            </w:tcMar>
          </w:tcPr>
          <w:p w:rsidR="000C6F18" w:rsidRPr="00B718D6" w:rsidRDefault="000C6F18" w:rsidP="00256BBA">
            <w:pPr>
              <w:rPr>
                <w:sz w:val="18"/>
                <w:szCs w:val="18"/>
              </w:rPr>
            </w:pPr>
            <w:r w:rsidRPr="00B718D6">
              <w:rPr>
                <w:i/>
                <w:sz w:val="18"/>
                <w:szCs w:val="18"/>
              </w:rPr>
              <w:t>Outcomes:</w:t>
            </w:r>
            <w:r w:rsidR="00000664" w:rsidRPr="00B718D6">
              <w:rPr>
                <w:i/>
                <w:sz w:val="18"/>
                <w:szCs w:val="18"/>
              </w:rPr>
              <w:t xml:space="preserve"> </w:t>
            </w:r>
            <w:r w:rsidR="006A4FC4" w:rsidRPr="00B718D6">
              <w:rPr>
                <w:sz w:val="18"/>
                <w:szCs w:val="18"/>
              </w:rPr>
              <w:t>ES12-1 ES12-2, ES12-3, ES12-4, ES12-5, ES12-6, ES12-7, ES12-8, ES12-9, ES12-10</w:t>
            </w:r>
          </w:p>
          <w:p w:rsidR="00940872" w:rsidRPr="00B718D6" w:rsidRDefault="00940872" w:rsidP="00256BBA">
            <w:pPr>
              <w:rPr>
                <w:rFonts w:cs="Arial"/>
                <w:sz w:val="18"/>
                <w:szCs w:val="18"/>
              </w:rPr>
            </w:pPr>
            <w:r w:rsidRPr="00B718D6">
              <w:rPr>
                <w:i/>
                <w:sz w:val="18"/>
                <w:szCs w:val="18"/>
              </w:rPr>
              <w:t xml:space="preserve">Life Skills outcomes: </w:t>
            </w:r>
            <w:r w:rsidRPr="00B718D6">
              <w:rPr>
                <w:sz w:val="18"/>
                <w:szCs w:val="18"/>
              </w:rPr>
              <w:t>ENLS6-3, ENLS6-4, ENLS6-5, ENLS6-6, ENLS6-7, ENLS6-9, ENLS6-10, ENLS6-11, ENLS6-12</w:t>
            </w:r>
          </w:p>
        </w:tc>
        <w:tc>
          <w:tcPr>
            <w:tcW w:w="2979" w:type="dxa"/>
            <w:gridSpan w:val="2"/>
          </w:tcPr>
          <w:p w:rsidR="00AE656B" w:rsidRPr="00B718D6" w:rsidRDefault="00AE656B" w:rsidP="000C6F18">
            <w:pPr>
              <w:rPr>
                <w:rFonts w:cs="Arial"/>
                <w:i/>
                <w:sz w:val="18"/>
                <w:szCs w:val="18"/>
              </w:rPr>
            </w:pPr>
          </w:p>
        </w:tc>
      </w:tr>
      <w:tr w:rsidR="00481AB0" w:rsidRPr="007D0B60" w:rsidTr="00B718D6">
        <w:trPr>
          <w:tblHeader/>
        </w:trPr>
        <w:tc>
          <w:tcPr>
            <w:tcW w:w="565" w:type="dxa"/>
            <w:vMerge w:val="restart"/>
            <w:shd w:val="clear" w:color="auto" w:fill="auto"/>
            <w:tcMar>
              <w:top w:w="57" w:type="dxa"/>
              <w:left w:w="57" w:type="dxa"/>
              <w:bottom w:w="57" w:type="dxa"/>
              <w:right w:w="57" w:type="dxa"/>
            </w:tcMar>
            <w:textDirection w:val="btLr"/>
            <w:vAlign w:val="center"/>
          </w:tcPr>
          <w:p w:rsidR="00481AB0" w:rsidRPr="00B718D6" w:rsidRDefault="00481AB0" w:rsidP="007D0B60">
            <w:pPr>
              <w:jc w:val="center"/>
              <w:rPr>
                <w:b/>
                <w:sz w:val="18"/>
                <w:szCs w:val="18"/>
              </w:rPr>
            </w:pPr>
            <w:r w:rsidRPr="00B718D6">
              <w:rPr>
                <w:b/>
                <w:sz w:val="18"/>
                <w:szCs w:val="18"/>
              </w:rPr>
              <w:t>Term 1</w:t>
            </w:r>
          </w:p>
        </w:tc>
        <w:tc>
          <w:tcPr>
            <w:tcW w:w="1416" w:type="dxa"/>
            <w:tcMar>
              <w:top w:w="57" w:type="dxa"/>
              <w:left w:w="57" w:type="dxa"/>
              <w:bottom w:w="57" w:type="dxa"/>
              <w:right w:w="57" w:type="dxa"/>
            </w:tcMar>
          </w:tcPr>
          <w:p w:rsidR="00481AB0" w:rsidRPr="00B718D6" w:rsidRDefault="00481AB0" w:rsidP="00A6042F">
            <w:pPr>
              <w:jc w:val="center"/>
              <w:rPr>
                <w:b/>
                <w:sz w:val="18"/>
                <w:szCs w:val="18"/>
              </w:rPr>
            </w:pPr>
            <w:r w:rsidRPr="00B718D6">
              <w:rPr>
                <w:b/>
                <w:sz w:val="18"/>
                <w:szCs w:val="18"/>
              </w:rPr>
              <w:t>Week 1</w:t>
            </w:r>
          </w:p>
        </w:tc>
        <w:tc>
          <w:tcPr>
            <w:tcW w:w="1555" w:type="dxa"/>
            <w:gridSpan w:val="5"/>
            <w:tcMar>
              <w:top w:w="57" w:type="dxa"/>
              <w:left w:w="57" w:type="dxa"/>
              <w:bottom w:w="57" w:type="dxa"/>
              <w:right w:w="57" w:type="dxa"/>
            </w:tcMar>
          </w:tcPr>
          <w:p w:rsidR="00481AB0" w:rsidRPr="00B718D6" w:rsidRDefault="00481AB0" w:rsidP="00A6042F">
            <w:pPr>
              <w:jc w:val="center"/>
              <w:rPr>
                <w:b/>
                <w:sz w:val="18"/>
                <w:szCs w:val="18"/>
              </w:rPr>
            </w:pPr>
            <w:r w:rsidRPr="00B718D6">
              <w:rPr>
                <w:b/>
                <w:sz w:val="18"/>
                <w:szCs w:val="18"/>
              </w:rPr>
              <w:t>Week 2</w:t>
            </w:r>
          </w:p>
        </w:tc>
        <w:tc>
          <w:tcPr>
            <w:tcW w:w="1415" w:type="dxa"/>
            <w:tcMar>
              <w:top w:w="57" w:type="dxa"/>
              <w:left w:w="57" w:type="dxa"/>
              <w:bottom w:w="57" w:type="dxa"/>
              <w:right w:w="57" w:type="dxa"/>
            </w:tcMar>
          </w:tcPr>
          <w:p w:rsidR="00481AB0" w:rsidRPr="00B718D6" w:rsidRDefault="00481AB0" w:rsidP="00A6042F">
            <w:pPr>
              <w:jc w:val="center"/>
              <w:rPr>
                <w:b/>
                <w:sz w:val="18"/>
                <w:szCs w:val="18"/>
              </w:rPr>
            </w:pPr>
            <w:r w:rsidRPr="00B718D6">
              <w:rPr>
                <w:b/>
                <w:sz w:val="18"/>
                <w:szCs w:val="18"/>
              </w:rPr>
              <w:t>Week 3</w:t>
            </w:r>
          </w:p>
        </w:tc>
        <w:tc>
          <w:tcPr>
            <w:tcW w:w="1571" w:type="dxa"/>
            <w:gridSpan w:val="4"/>
            <w:tcMar>
              <w:top w:w="57" w:type="dxa"/>
              <w:left w:w="57" w:type="dxa"/>
              <w:bottom w:w="57" w:type="dxa"/>
              <w:right w:w="57" w:type="dxa"/>
            </w:tcMar>
          </w:tcPr>
          <w:p w:rsidR="00481AB0" w:rsidRPr="00B718D6" w:rsidRDefault="00481AB0" w:rsidP="00A6042F">
            <w:pPr>
              <w:jc w:val="center"/>
              <w:rPr>
                <w:b/>
                <w:sz w:val="18"/>
                <w:szCs w:val="18"/>
              </w:rPr>
            </w:pPr>
            <w:r w:rsidRPr="00B718D6">
              <w:rPr>
                <w:b/>
                <w:sz w:val="18"/>
                <w:szCs w:val="18"/>
              </w:rPr>
              <w:t>Week 4</w:t>
            </w:r>
          </w:p>
        </w:tc>
        <w:tc>
          <w:tcPr>
            <w:tcW w:w="1414" w:type="dxa"/>
            <w:tcMar>
              <w:top w:w="57" w:type="dxa"/>
              <w:left w:w="57" w:type="dxa"/>
              <w:bottom w:w="57" w:type="dxa"/>
              <w:right w:w="57" w:type="dxa"/>
            </w:tcMar>
          </w:tcPr>
          <w:p w:rsidR="00481AB0" w:rsidRPr="00B718D6" w:rsidRDefault="00481AB0" w:rsidP="00A6042F">
            <w:pPr>
              <w:jc w:val="center"/>
              <w:rPr>
                <w:b/>
                <w:sz w:val="18"/>
                <w:szCs w:val="18"/>
                <w:highlight w:val="yellow"/>
              </w:rPr>
            </w:pPr>
            <w:r w:rsidRPr="00B718D6">
              <w:rPr>
                <w:b/>
                <w:sz w:val="18"/>
                <w:szCs w:val="18"/>
              </w:rPr>
              <w:t>Week 5</w:t>
            </w:r>
          </w:p>
        </w:tc>
        <w:tc>
          <w:tcPr>
            <w:tcW w:w="1557" w:type="dxa"/>
            <w:gridSpan w:val="4"/>
            <w:tcMar>
              <w:top w:w="57" w:type="dxa"/>
              <w:left w:w="57" w:type="dxa"/>
              <w:bottom w:w="57" w:type="dxa"/>
              <w:right w:w="57" w:type="dxa"/>
            </w:tcMar>
          </w:tcPr>
          <w:p w:rsidR="00481AB0" w:rsidRPr="00B718D6" w:rsidRDefault="00481AB0" w:rsidP="00A6042F">
            <w:pPr>
              <w:jc w:val="center"/>
              <w:rPr>
                <w:b/>
                <w:sz w:val="18"/>
                <w:szCs w:val="18"/>
              </w:rPr>
            </w:pPr>
            <w:r w:rsidRPr="00B718D6">
              <w:rPr>
                <w:b/>
                <w:sz w:val="18"/>
                <w:szCs w:val="18"/>
              </w:rPr>
              <w:t>Week 6</w:t>
            </w:r>
          </w:p>
        </w:tc>
        <w:tc>
          <w:tcPr>
            <w:tcW w:w="1421" w:type="dxa"/>
            <w:tcMar>
              <w:top w:w="57" w:type="dxa"/>
              <w:left w:w="57" w:type="dxa"/>
              <w:bottom w:w="57" w:type="dxa"/>
              <w:right w:w="57" w:type="dxa"/>
            </w:tcMar>
          </w:tcPr>
          <w:p w:rsidR="00481AB0" w:rsidRPr="00B718D6" w:rsidRDefault="00481AB0" w:rsidP="00A6042F">
            <w:pPr>
              <w:jc w:val="center"/>
              <w:rPr>
                <w:b/>
                <w:sz w:val="18"/>
                <w:szCs w:val="18"/>
              </w:rPr>
            </w:pPr>
            <w:r w:rsidRPr="00B718D6">
              <w:rPr>
                <w:b/>
                <w:sz w:val="18"/>
                <w:szCs w:val="18"/>
              </w:rPr>
              <w:t>Week 7</w:t>
            </w:r>
          </w:p>
        </w:tc>
        <w:tc>
          <w:tcPr>
            <w:tcW w:w="1558" w:type="dxa"/>
            <w:gridSpan w:val="2"/>
            <w:tcMar>
              <w:top w:w="57" w:type="dxa"/>
              <w:left w:w="57" w:type="dxa"/>
              <w:bottom w:w="57" w:type="dxa"/>
              <w:right w:w="57" w:type="dxa"/>
            </w:tcMar>
          </w:tcPr>
          <w:p w:rsidR="00481AB0" w:rsidRPr="00B718D6" w:rsidRDefault="00481AB0" w:rsidP="00A6042F">
            <w:pPr>
              <w:jc w:val="center"/>
              <w:rPr>
                <w:b/>
                <w:sz w:val="18"/>
                <w:szCs w:val="18"/>
              </w:rPr>
            </w:pPr>
            <w:r w:rsidRPr="00B718D6">
              <w:rPr>
                <w:b/>
                <w:sz w:val="18"/>
                <w:szCs w:val="18"/>
              </w:rPr>
              <w:t>Week 8</w:t>
            </w:r>
          </w:p>
        </w:tc>
        <w:tc>
          <w:tcPr>
            <w:tcW w:w="1420" w:type="dxa"/>
            <w:tcMar>
              <w:top w:w="57" w:type="dxa"/>
              <w:left w:w="57" w:type="dxa"/>
              <w:bottom w:w="57" w:type="dxa"/>
              <w:right w:w="57" w:type="dxa"/>
            </w:tcMar>
          </w:tcPr>
          <w:p w:rsidR="00481AB0" w:rsidRPr="00B718D6" w:rsidRDefault="00481AB0" w:rsidP="00A6042F">
            <w:pPr>
              <w:jc w:val="center"/>
              <w:rPr>
                <w:b/>
                <w:sz w:val="18"/>
                <w:szCs w:val="18"/>
              </w:rPr>
            </w:pPr>
            <w:r w:rsidRPr="00B718D6">
              <w:rPr>
                <w:b/>
                <w:sz w:val="18"/>
                <w:szCs w:val="18"/>
              </w:rPr>
              <w:t>Week 9</w:t>
            </w:r>
          </w:p>
        </w:tc>
        <w:tc>
          <w:tcPr>
            <w:tcW w:w="1559" w:type="dxa"/>
            <w:tcMar>
              <w:top w:w="57" w:type="dxa"/>
              <w:left w:w="57" w:type="dxa"/>
              <w:bottom w:w="57" w:type="dxa"/>
              <w:right w:w="57" w:type="dxa"/>
            </w:tcMar>
          </w:tcPr>
          <w:p w:rsidR="00481AB0" w:rsidRPr="00B718D6" w:rsidRDefault="00481AB0" w:rsidP="00A6042F">
            <w:pPr>
              <w:jc w:val="center"/>
              <w:rPr>
                <w:b/>
                <w:sz w:val="18"/>
                <w:szCs w:val="18"/>
              </w:rPr>
            </w:pPr>
            <w:r w:rsidRPr="00B718D6">
              <w:rPr>
                <w:b/>
                <w:sz w:val="18"/>
                <w:szCs w:val="18"/>
              </w:rPr>
              <w:t>Week 10</w:t>
            </w:r>
          </w:p>
        </w:tc>
      </w:tr>
      <w:tr w:rsidR="00481AB0" w:rsidRPr="007D0B60" w:rsidTr="00B718D6">
        <w:trPr>
          <w:cantSplit/>
          <w:trHeight w:val="645"/>
          <w:tblHeader/>
        </w:trPr>
        <w:tc>
          <w:tcPr>
            <w:tcW w:w="565" w:type="dxa"/>
            <w:vMerge/>
            <w:tcMar>
              <w:top w:w="57" w:type="dxa"/>
              <w:left w:w="57" w:type="dxa"/>
              <w:bottom w:w="57" w:type="dxa"/>
              <w:right w:w="57" w:type="dxa"/>
            </w:tcMar>
          </w:tcPr>
          <w:p w:rsidR="00481AB0" w:rsidRPr="00B718D6" w:rsidRDefault="00481AB0" w:rsidP="00FF4292">
            <w:pPr>
              <w:rPr>
                <w:rFonts w:cs="Arial"/>
                <w:i/>
                <w:sz w:val="18"/>
                <w:szCs w:val="18"/>
              </w:rPr>
            </w:pPr>
          </w:p>
        </w:tc>
        <w:tc>
          <w:tcPr>
            <w:tcW w:w="10349" w:type="dxa"/>
            <w:gridSpan w:val="17"/>
            <w:tcMar>
              <w:top w:w="57" w:type="dxa"/>
              <w:left w:w="57" w:type="dxa"/>
              <w:bottom w:w="57" w:type="dxa"/>
              <w:right w:w="57" w:type="dxa"/>
            </w:tcMar>
          </w:tcPr>
          <w:p w:rsidR="00481AB0" w:rsidRPr="00B718D6" w:rsidRDefault="00481AB0" w:rsidP="00B8298B">
            <w:pPr>
              <w:rPr>
                <w:rFonts w:cs="Arial"/>
                <w:b/>
                <w:i/>
                <w:sz w:val="18"/>
                <w:szCs w:val="18"/>
              </w:rPr>
            </w:pPr>
            <w:r w:rsidRPr="00B718D6">
              <w:rPr>
                <w:rFonts w:cs="Arial"/>
                <w:b/>
                <w:i/>
                <w:sz w:val="18"/>
                <w:szCs w:val="18"/>
              </w:rPr>
              <w:t>Elective Module J: In the Marketplace (3</w:t>
            </w:r>
            <w:r w:rsidR="00473548" w:rsidRPr="00B718D6">
              <w:rPr>
                <w:rFonts w:cs="Arial"/>
                <w:b/>
                <w:i/>
                <w:sz w:val="18"/>
                <w:szCs w:val="18"/>
              </w:rPr>
              <w:t>4</w:t>
            </w:r>
            <w:r w:rsidRPr="00B718D6">
              <w:rPr>
                <w:rFonts w:cs="Arial"/>
                <w:b/>
                <w:i/>
                <w:sz w:val="18"/>
                <w:szCs w:val="18"/>
              </w:rPr>
              <w:t xml:space="preserve"> hours)</w:t>
            </w:r>
          </w:p>
          <w:p w:rsidR="00481AB0" w:rsidRPr="00B718D6" w:rsidRDefault="00481AB0" w:rsidP="00B718D6">
            <w:pPr>
              <w:rPr>
                <w:rFonts w:cs="Arial"/>
                <w:sz w:val="18"/>
                <w:szCs w:val="18"/>
              </w:rPr>
            </w:pPr>
            <w:r w:rsidRPr="00B718D6">
              <w:rPr>
                <w:rFonts w:cs="Arial"/>
                <w:sz w:val="18"/>
                <w:szCs w:val="18"/>
              </w:rPr>
              <w:t xml:space="preserve">Students experience, engage with, critique and create literary and other texts related to business at the local, national and international level. </w:t>
            </w:r>
            <w:r w:rsidR="00B718D6" w:rsidRPr="00B718D6">
              <w:rPr>
                <w:rFonts w:cs="Arial"/>
                <w:sz w:val="18"/>
                <w:szCs w:val="18"/>
              </w:rPr>
              <w:t xml:space="preserve">This </w:t>
            </w:r>
            <w:r w:rsidRPr="00B718D6">
              <w:rPr>
                <w:rFonts w:cs="Arial"/>
                <w:sz w:val="18"/>
                <w:szCs w:val="18"/>
              </w:rPr>
              <w:t xml:space="preserve">unit will involve the visit of a </w:t>
            </w:r>
            <w:r w:rsidR="00B718D6" w:rsidRPr="00B718D6">
              <w:rPr>
                <w:rFonts w:cs="Arial"/>
                <w:sz w:val="18"/>
                <w:szCs w:val="18"/>
              </w:rPr>
              <w:t>local business owner to speak to the class.</w:t>
            </w:r>
          </w:p>
        </w:tc>
        <w:tc>
          <w:tcPr>
            <w:tcW w:w="4537" w:type="dxa"/>
            <w:gridSpan w:val="4"/>
          </w:tcPr>
          <w:p w:rsidR="00866A74" w:rsidRPr="00B718D6" w:rsidRDefault="00481AB0" w:rsidP="009C3DDE">
            <w:pPr>
              <w:rPr>
                <w:rFonts w:cs="Arial"/>
                <w:b/>
                <w:i/>
                <w:sz w:val="18"/>
                <w:szCs w:val="18"/>
              </w:rPr>
            </w:pPr>
            <w:r w:rsidRPr="00B718D6">
              <w:rPr>
                <w:rFonts w:cs="Arial"/>
                <w:b/>
                <w:i/>
                <w:sz w:val="18"/>
                <w:szCs w:val="18"/>
              </w:rPr>
              <w:t>Elective Module E: Playing the Game</w:t>
            </w:r>
          </w:p>
          <w:p w:rsidR="00481AB0" w:rsidRPr="00B718D6" w:rsidRDefault="00481AB0" w:rsidP="00B718D6">
            <w:pPr>
              <w:rPr>
                <w:rFonts w:cs="Arial"/>
                <w:sz w:val="18"/>
                <w:szCs w:val="18"/>
              </w:rPr>
            </w:pPr>
          </w:p>
        </w:tc>
      </w:tr>
      <w:tr w:rsidR="00B718D6" w:rsidRPr="007D0B60" w:rsidTr="00B718D6">
        <w:trPr>
          <w:cantSplit/>
          <w:trHeight w:val="527"/>
          <w:tblHeader/>
        </w:trPr>
        <w:tc>
          <w:tcPr>
            <w:tcW w:w="565" w:type="dxa"/>
            <w:vMerge/>
            <w:tcMar>
              <w:top w:w="57" w:type="dxa"/>
              <w:left w:w="57" w:type="dxa"/>
              <w:bottom w:w="57" w:type="dxa"/>
              <w:right w:w="57" w:type="dxa"/>
            </w:tcMar>
          </w:tcPr>
          <w:p w:rsidR="00B718D6" w:rsidRPr="00B718D6" w:rsidRDefault="00B718D6" w:rsidP="00FF4292">
            <w:pPr>
              <w:rPr>
                <w:rFonts w:cs="Arial"/>
                <w:sz w:val="18"/>
                <w:szCs w:val="18"/>
              </w:rPr>
            </w:pPr>
          </w:p>
        </w:tc>
        <w:tc>
          <w:tcPr>
            <w:tcW w:w="10349" w:type="dxa"/>
            <w:gridSpan w:val="17"/>
            <w:tcMar>
              <w:top w:w="57" w:type="dxa"/>
              <w:left w:w="57" w:type="dxa"/>
              <w:bottom w:w="57" w:type="dxa"/>
              <w:right w:w="57" w:type="dxa"/>
            </w:tcMar>
          </w:tcPr>
          <w:p w:rsidR="00B718D6" w:rsidRPr="00B718D6" w:rsidRDefault="00B718D6" w:rsidP="004B26D0">
            <w:pPr>
              <w:rPr>
                <w:sz w:val="18"/>
                <w:szCs w:val="18"/>
              </w:rPr>
            </w:pPr>
            <w:r w:rsidRPr="00B718D6">
              <w:rPr>
                <w:rFonts w:cs="Arial"/>
                <w:i/>
                <w:sz w:val="18"/>
                <w:szCs w:val="18"/>
              </w:rPr>
              <w:t>Texts:</w:t>
            </w:r>
            <w:r w:rsidRPr="00B718D6">
              <w:rPr>
                <w:sz w:val="18"/>
                <w:szCs w:val="18"/>
              </w:rPr>
              <w:t xml:space="preserve"> </w:t>
            </w:r>
          </w:p>
          <w:p w:rsidR="00B718D6" w:rsidRPr="00B718D6" w:rsidRDefault="00B718D6" w:rsidP="00481AB0">
            <w:pPr>
              <w:rPr>
                <w:rFonts w:cs="Arial"/>
                <w:i/>
                <w:sz w:val="18"/>
                <w:szCs w:val="18"/>
              </w:rPr>
            </w:pPr>
            <w:r w:rsidRPr="00B718D6">
              <w:rPr>
                <w:rFonts w:cs="Arial"/>
                <w:i/>
                <w:sz w:val="18"/>
                <w:szCs w:val="18"/>
              </w:rPr>
              <w:t xml:space="preserve">The Pursuit of </w:t>
            </w:r>
            <w:proofErr w:type="spellStart"/>
            <w:r w:rsidRPr="00B718D6">
              <w:rPr>
                <w:rFonts w:cs="Arial"/>
                <w:i/>
                <w:sz w:val="18"/>
                <w:szCs w:val="18"/>
              </w:rPr>
              <w:t>Happyness</w:t>
            </w:r>
            <w:proofErr w:type="spellEnd"/>
            <w:r w:rsidRPr="00B718D6">
              <w:rPr>
                <w:rFonts w:cs="Arial"/>
                <w:i/>
                <w:sz w:val="18"/>
                <w:szCs w:val="18"/>
              </w:rPr>
              <w:t xml:space="preserve"> </w:t>
            </w:r>
            <w:r w:rsidRPr="009D6343">
              <w:rPr>
                <w:rFonts w:cs="Arial"/>
                <w:sz w:val="18"/>
                <w:szCs w:val="18"/>
              </w:rPr>
              <w:t>(f),</w:t>
            </w:r>
            <w:r w:rsidRPr="00B718D6">
              <w:rPr>
                <w:rFonts w:cs="Arial"/>
                <w:i/>
                <w:sz w:val="18"/>
                <w:szCs w:val="18"/>
              </w:rPr>
              <w:t xml:space="preserve"> Undercover Boss </w:t>
            </w:r>
            <w:r w:rsidRPr="009D6343">
              <w:rPr>
                <w:rFonts w:cs="Arial"/>
                <w:sz w:val="18"/>
                <w:szCs w:val="18"/>
              </w:rPr>
              <w:t>(m),</w:t>
            </w:r>
            <w:r w:rsidRPr="00B718D6">
              <w:rPr>
                <w:rFonts w:cs="Arial"/>
                <w:i/>
                <w:sz w:val="18"/>
                <w:szCs w:val="18"/>
              </w:rPr>
              <w:t xml:space="preserve"> The </w:t>
            </w:r>
            <w:proofErr w:type="spellStart"/>
            <w:r w:rsidRPr="00B718D6">
              <w:rPr>
                <w:rFonts w:cs="Arial"/>
                <w:i/>
                <w:sz w:val="18"/>
                <w:szCs w:val="18"/>
              </w:rPr>
              <w:t>Gruen</w:t>
            </w:r>
            <w:proofErr w:type="spellEnd"/>
            <w:r w:rsidRPr="00B718D6">
              <w:rPr>
                <w:rFonts w:cs="Arial"/>
                <w:i/>
                <w:sz w:val="18"/>
                <w:szCs w:val="18"/>
              </w:rPr>
              <w:t xml:space="preserve"> Transfer </w:t>
            </w:r>
            <w:r w:rsidRPr="009D6343">
              <w:rPr>
                <w:rFonts w:cs="Arial"/>
                <w:sz w:val="18"/>
                <w:szCs w:val="18"/>
              </w:rPr>
              <w:t>(m)</w:t>
            </w:r>
          </w:p>
        </w:tc>
        <w:tc>
          <w:tcPr>
            <w:tcW w:w="4537" w:type="dxa"/>
            <w:gridSpan w:val="4"/>
          </w:tcPr>
          <w:p w:rsidR="00B718D6" w:rsidRPr="00B718D6" w:rsidRDefault="00B718D6" w:rsidP="009C3DDE">
            <w:pPr>
              <w:rPr>
                <w:rFonts w:cs="Arial"/>
                <w:i/>
                <w:sz w:val="18"/>
                <w:szCs w:val="18"/>
              </w:rPr>
            </w:pPr>
            <w:r w:rsidRPr="00B718D6">
              <w:rPr>
                <w:rFonts w:cs="Arial"/>
                <w:i/>
                <w:sz w:val="18"/>
                <w:szCs w:val="18"/>
              </w:rPr>
              <w:t xml:space="preserve">Texts: </w:t>
            </w:r>
          </w:p>
          <w:p w:rsidR="00B718D6" w:rsidRPr="00B718D6" w:rsidRDefault="00B718D6" w:rsidP="009C3DDE">
            <w:pPr>
              <w:rPr>
                <w:rFonts w:cs="Arial"/>
                <w:sz w:val="18"/>
                <w:szCs w:val="18"/>
              </w:rPr>
            </w:pPr>
            <w:r w:rsidRPr="00B718D6">
              <w:rPr>
                <w:rFonts w:cs="Arial"/>
                <w:sz w:val="18"/>
                <w:szCs w:val="18"/>
              </w:rPr>
              <w:t>Prose fiction, drama and nonfiction</w:t>
            </w:r>
          </w:p>
        </w:tc>
      </w:tr>
      <w:tr w:rsidR="00481AB0" w:rsidRPr="007D0B60" w:rsidTr="00B718D6">
        <w:trPr>
          <w:cantSplit/>
          <w:tblHeader/>
        </w:trPr>
        <w:tc>
          <w:tcPr>
            <w:tcW w:w="565" w:type="dxa"/>
            <w:vMerge/>
            <w:tcMar>
              <w:top w:w="57" w:type="dxa"/>
              <w:left w:w="57" w:type="dxa"/>
              <w:bottom w:w="57" w:type="dxa"/>
              <w:right w:w="57" w:type="dxa"/>
            </w:tcMar>
          </w:tcPr>
          <w:p w:rsidR="00481AB0" w:rsidRPr="00B718D6" w:rsidRDefault="00481AB0" w:rsidP="00FF4292">
            <w:pPr>
              <w:rPr>
                <w:rFonts w:cs="Arial"/>
                <w:i/>
                <w:sz w:val="18"/>
                <w:szCs w:val="18"/>
              </w:rPr>
            </w:pPr>
          </w:p>
        </w:tc>
        <w:tc>
          <w:tcPr>
            <w:tcW w:w="10349" w:type="dxa"/>
            <w:gridSpan w:val="17"/>
            <w:tcMar>
              <w:top w:w="57" w:type="dxa"/>
              <w:left w:w="57" w:type="dxa"/>
              <w:bottom w:w="57" w:type="dxa"/>
              <w:right w:w="57" w:type="dxa"/>
            </w:tcMar>
          </w:tcPr>
          <w:p w:rsidR="00481AB0" w:rsidRPr="00B718D6" w:rsidRDefault="00481AB0" w:rsidP="008C51D5">
            <w:pPr>
              <w:rPr>
                <w:rFonts w:cs="Arial"/>
                <w:sz w:val="18"/>
                <w:szCs w:val="18"/>
              </w:rPr>
            </w:pPr>
            <w:r w:rsidRPr="00B718D6">
              <w:rPr>
                <w:rFonts w:cs="Arial"/>
                <w:i/>
                <w:sz w:val="18"/>
                <w:szCs w:val="18"/>
              </w:rPr>
              <w:t xml:space="preserve">Outcomes: </w:t>
            </w:r>
            <w:r w:rsidR="008C51D5" w:rsidRPr="00B718D6">
              <w:rPr>
                <w:rFonts w:cs="Arial"/>
                <w:sz w:val="18"/>
                <w:szCs w:val="18"/>
              </w:rPr>
              <w:t>ES12-1, ES12-3, ES12-4, ES12-5, ES12-6, ES12-7, ES12-9</w:t>
            </w:r>
          </w:p>
          <w:p w:rsidR="00940872" w:rsidRPr="00B718D6" w:rsidRDefault="00940872" w:rsidP="008C51D5">
            <w:pPr>
              <w:rPr>
                <w:rFonts w:cs="Arial"/>
                <w:sz w:val="18"/>
                <w:szCs w:val="18"/>
              </w:rPr>
            </w:pPr>
            <w:r w:rsidRPr="00B718D6">
              <w:rPr>
                <w:rFonts w:cs="Arial"/>
                <w:i/>
                <w:sz w:val="18"/>
                <w:szCs w:val="18"/>
              </w:rPr>
              <w:t>Life Skills outcomes:</w:t>
            </w:r>
            <w:r w:rsidRPr="00B718D6">
              <w:rPr>
                <w:rFonts w:cs="Arial"/>
                <w:sz w:val="18"/>
                <w:szCs w:val="18"/>
              </w:rPr>
              <w:t xml:space="preserve"> ENLS6-3, ENLS6-5, ENLS6-6, ENLS6-7, ENLS6-8, ENLS6-9, ENLS6-11</w:t>
            </w:r>
          </w:p>
        </w:tc>
        <w:tc>
          <w:tcPr>
            <w:tcW w:w="4537" w:type="dxa"/>
            <w:gridSpan w:val="4"/>
          </w:tcPr>
          <w:p w:rsidR="00481AB0" w:rsidRPr="00B718D6" w:rsidRDefault="00481AB0" w:rsidP="00A149E0">
            <w:pPr>
              <w:rPr>
                <w:sz w:val="18"/>
                <w:szCs w:val="18"/>
              </w:rPr>
            </w:pPr>
            <w:r w:rsidRPr="00B718D6">
              <w:rPr>
                <w:i/>
                <w:sz w:val="18"/>
                <w:szCs w:val="18"/>
              </w:rPr>
              <w:t>Outcomes:</w:t>
            </w:r>
            <w:r w:rsidRPr="00B718D6">
              <w:rPr>
                <w:sz w:val="18"/>
                <w:szCs w:val="18"/>
              </w:rPr>
              <w:t xml:space="preserve"> </w:t>
            </w:r>
            <w:r w:rsidR="008C51D5" w:rsidRPr="00B718D6">
              <w:rPr>
                <w:sz w:val="18"/>
                <w:szCs w:val="18"/>
              </w:rPr>
              <w:t xml:space="preserve">ES12-1, ES12-2, ES12-3, </w:t>
            </w:r>
            <w:r w:rsidR="00473548" w:rsidRPr="00B718D6">
              <w:rPr>
                <w:sz w:val="18"/>
                <w:szCs w:val="18"/>
              </w:rPr>
              <w:t xml:space="preserve">ES12-4, ES12-5, </w:t>
            </w:r>
            <w:r w:rsidR="008C51D5" w:rsidRPr="00B718D6">
              <w:rPr>
                <w:sz w:val="18"/>
                <w:szCs w:val="18"/>
              </w:rPr>
              <w:t>ES12-7, ES12-8, ES12-9</w:t>
            </w:r>
          </w:p>
          <w:p w:rsidR="00940872" w:rsidRPr="00B718D6" w:rsidRDefault="00940872" w:rsidP="00A149E0">
            <w:pPr>
              <w:rPr>
                <w:sz w:val="18"/>
                <w:szCs w:val="18"/>
              </w:rPr>
            </w:pPr>
            <w:r w:rsidRPr="00B718D6">
              <w:rPr>
                <w:i/>
                <w:sz w:val="18"/>
                <w:szCs w:val="18"/>
              </w:rPr>
              <w:t xml:space="preserve">Life Skills outcomes: </w:t>
            </w:r>
            <w:r w:rsidRPr="00B718D6">
              <w:rPr>
                <w:sz w:val="18"/>
                <w:szCs w:val="18"/>
              </w:rPr>
              <w:t>ENLS6-3, ENLS6-4, ENLS6-5, ENLS6-9, ENLS6-10, ENLS6-11</w:t>
            </w:r>
          </w:p>
        </w:tc>
      </w:tr>
      <w:tr w:rsidR="00B92C31" w:rsidRPr="007D0B60" w:rsidTr="00B718D6">
        <w:trPr>
          <w:tblHeader/>
        </w:trPr>
        <w:tc>
          <w:tcPr>
            <w:tcW w:w="565" w:type="dxa"/>
            <w:vMerge w:val="restart"/>
            <w:shd w:val="clear" w:color="auto" w:fill="auto"/>
            <w:tcMar>
              <w:top w:w="57" w:type="dxa"/>
              <w:left w:w="57" w:type="dxa"/>
              <w:bottom w:w="57" w:type="dxa"/>
              <w:right w:w="57" w:type="dxa"/>
            </w:tcMar>
            <w:textDirection w:val="btLr"/>
            <w:vAlign w:val="center"/>
          </w:tcPr>
          <w:p w:rsidR="005A5797" w:rsidRPr="00B718D6" w:rsidRDefault="00B718D6" w:rsidP="007D0B60">
            <w:pPr>
              <w:jc w:val="center"/>
              <w:rPr>
                <w:b/>
                <w:sz w:val="18"/>
                <w:szCs w:val="18"/>
              </w:rPr>
            </w:pPr>
            <w:r w:rsidRPr="00B718D6">
              <w:rPr>
                <w:b/>
                <w:sz w:val="18"/>
                <w:szCs w:val="18"/>
              </w:rPr>
              <w:t>T</w:t>
            </w:r>
            <w:r w:rsidR="005A5797" w:rsidRPr="00B718D6">
              <w:rPr>
                <w:b/>
                <w:sz w:val="18"/>
                <w:szCs w:val="18"/>
              </w:rPr>
              <w:t>erm 2</w:t>
            </w:r>
          </w:p>
        </w:tc>
        <w:tc>
          <w:tcPr>
            <w:tcW w:w="1416" w:type="dxa"/>
            <w:tcMar>
              <w:top w:w="57" w:type="dxa"/>
              <w:left w:w="57" w:type="dxa"/>
              <w:bottom w:w="57" w:type="dxa"/>
              <w:right w:w="57" w:type="dxa"/>
            </w:tcMar>
          </w:tcPr>
          <w:p w:rsidR="005A5797" w:rsidRPr="00B718D6" w:rsidRDefault="005A5797" w:rsidP="00A6042F">
            <w:pPr>
              <w:jc w:val="center"/>
              <w:rPr>
                <w:b/>
                <w:sz w:val="18"/>
                <w:szCs w:val="18"/>
              </w:rPr>
            </w:pPr>
            <w:r w:rsidRPr="00B718D6">
              <w:rPr>
                <w:b/>
                <w:sz w:val="18"/>
                <w:szCs w:val="18"/>
              </w:rPr>
              <w:t>Week 1</w:t>
            </w:r>
          </w:p>
        </w:tc>
        <w:tc>
          <w:tcPr>
            <w:tcW w:w="1555" w:type="dxa"/>
            <w:gridSpan w:val="5"/>
            <w:tcMar>
              <w:top w:w="57" w:type="dxa"/>
              <w:left w:w="57" w:type="dxa"/>
              <w:bottom w:w="57" w:type="dxa"/>
              <w:right w:w="57" w:type="dxa"/>
            </w:tcMar>
          </w:tcPr>
          <w:p w:rsidR="005A5797" w:rsidRPr="00B718D6" w:rsidRDefault="005A5797" w:rsidP="00A6042F">
            <w:pPr>
              <w:jc w:val="center"/>
              <w:rPr>
                <w:b/>
                <w:sz w:val="18"/>
                <w:szCs w:val="18"/>
              </w:rPr>
            </w:pPr>
            <w:r w:rsidRPr="00B718D6">
              <w:rPr>
                <w:b/>
                <w:sz w:val="18"/>
                <w:szCs w:val="18"/>
              </w:rPr>
              <w:t>Week 2</w:t>
            </w:r>
          </w:p>
        </w:tc>
        <w:tc>
          <w:tcPr>
            <w:tcW w:w="1415" w:type="dxa"/>
            <w:tcMar>
              <w:top w:w="57" w:type="dxa"/>
              <w:left w:w="57" w:type="dxa"/>
              <w:bottom w:w="57" w:type="dxa"/>
              <w:right w:w="57" w:type="dxa"/>
            </w:tcMar>
          </w:tcPr>
          <w:p w:rsidR="005A5797" w:rsidRPr="00B718D6" w:rsidRDefault="005A5797" w:rsidP="00A6042F">
            <w:pPr>
              <w:jc w:val="center"/>
              <w:rPr>
                <w:b/>
                <w:sz w:val="18"/>
                <w:szCs w:val="18"/>
              </w:rPr>
            </w:pPr>
            <w:r w:rsidRPr="00B718D6">
              <w:rPr>
                <w:b/>
                <w:sz w:val="18"/>
                <w:szCs w:val="18"/>
              </w:rPr>
              <w:t>Week 3</w:t>
            </w:r>
          </w:p>
        </w:tc>
        <w:tc>
          <w:tcPr>
            <w:tcW w:w="1571" w:type="dxa"/>
            <w:gridSpan w:val="4"/>
            <w:tcMar>
              <w:top w:w="57" w:type="dxa"/>
              <w:left w:w="57" w:type="dxa"/>
              <w:bottom w:w="57" w:type="dxa"/>
              <w:right w:w="57" w:type="dxa"/>
            </w:tcMar>
          </w:tcPr>
          <w:p w:rsidR="005A5797" w:rsidRPr="00B718D6" w:rsidRDefault="005A5797" w:rsidP="00A6042F">
            <w:pPr>
              <w:jc w:val="center"/>
              <w:rPr>
                <w:b/>
                <w:sz w:val="18"/>
                <w:szCs w:val="18"/>
              </w:rPr>
            </w:pPr>
            <w:r w:rsidRPr="00B718D6">
              <w:rPr>
                <w:b/>
                <w:sz w:val="18"/>
                <w:szCs w:val="18"/>
              </w:rPr>
              <w:t>Week 4</w:t>
            </w:r>
          </w:p>
        </w:tc>
        <w:tc>
          <w:tcPr>
            <w:tcW w:w="1414" w:type="dxa"/>
            <w:tcMar>
              <w:top w:w="57" w:type="dxa"/>
              <w:left w:w="57" w:type="dxa"/>
              <w:bottom w:w="57" w:type="dxa"/>
              <w:right w:w="57" w:type="dxa"/>
            </w:tcMar>
          </w:tcPr>
          <w:p w:rsidR="005A5797" w:rsidRPr="00B718D6" w:rsidRDefault="00912C91" w:rsidP="00912C91">
            <w:pPr>
              <w:jc w:val="center"/>
              <w:rPr>
                <w:b/>
                <w:sz w:val="18"/>
                <w:szCs w:val="18"/>
                <w:highlight w:val="yellow"/>
              </w:rPr>
            </w:pPr>
            <w:r w:rsidRPr="00B718D6">
              <w:rPr>
                <w:b/>
                <w:sz w:val="18"/>
                <w:szCs w:val="18"/>
              </w:rPr>
              <w:t>Week 5</w:t>
            </w:r>
          </w:p>
        </w:tc>
        <w:tc>
          <w:tcPr>
            <w:tcW w:w="1557" w:type="dxa"/>
            <w:gridSpan w:val="4"/>
            <w:tcMar>
              <w:top w:w="57" w:type="dxa"/>
              <w:left w:w="57" w:type="dxa"/>
              <w:bottom w:w="57" w:type="dxa"/>
              <w:right w:w="57" w:type="dxa"/>
            </w:tcMar>
          </w:tcPr>
          <w:p w:rsidR="005A5797" w:rsidRPr="00B718D6" w:rsidRDefault="005A5797" w:rsidP="00A6042F">
            <w:pPr>
              <w:jc w:val="center"/>
              <w:rPr>
                <w:b/>
                <w:sz w:val="18"/>
                <w:szCs w:val="18"/>
              </w:rPr>
            </w:pPr>
            <w:r w:rsidRPr="00B718D6">
              <w:rPr>
                <w:b/>
                <w:sz w:val="18"/>
                <w:szCs w:val="18"/>
              </w:rPr>
              <w:t>Week 6</w:t>
            </w:r>
          </w:p>
        </w:tc>
        <w:tc>
          <w:tcPr>
            <w:tcW w:w="1421" w:type="dxa"/>
            <w:tcMar>
              <w:top w:w="57" w:type="dxa"/>
              <w:left w:w="57" w:type="dxa"/>
              <w:bottom w:w="57" w:type="dxa"/>
              <w:right w:w="57" w:type="dxa"/>
            </w:tcMar>
          </w:tcPr>
          <w:p w:rsidR="005A5797" w:rsidRPr="00B718D6" w:rsidRDefault="005A5797" w:rsidP="00A6042F">
            <w:pPr>
              <w:jc w:val="center"/>
              <w:rPr>
                <w:b/>
                <w:sz w:val="18"/>
                <w:szCs w:val="18"/>
              </w:rPr>
            </w:pPr>
            <w:r w:rsidRPr="00B718D6">
              <w:rPr>
                <w:b/>
                <w:sz w:val="18"/>
                <w:szCs w:val="18"/>
              </w:rPr>
              <w:t>Week 7</w:t>
            </w:r>
          </w:p>
        </w:tc>
        <w:tc>
          <w:tcPr>
            <w:tcW w:w="1558" w:type="dxa"/>
            <w:gridSpan w:val="2"/>
            <w:tcMar>
              <w:top w:w="57" w:type="dxa"/>
              <w:left w:w="57" w:type="dxa"/>
              <w:bottom w:w="57" w:type="dxa"/>
              <w:right w:w="57" w:type="dxa"/>
            </w:tcMar>
          </w:tcPr>
          <w:p w:rsidR="005A5797" w:rsidRPr="00B718D6" w:rsidRDefault="005A5797" w:rsidP="00A6042F">
            <w:pPr>
              <w:jc w:val="center"/>
              <w:rPr>
                <w:b/>
                <w:sz w:val="18"/>
                <w:szCs w:val="18"/>
              </w:rPr>
            </w:pPr>
            <w:r w:rsidRPr="00B718D6">
              <w:rPr>
                <w:b/>
                <w:sz w:val="18"/>
                <w:szCs w:val="18"/>
              </w:rPr>
              <w:t>Week 8</w:t>
            </w:r>
          </w:p>
        </w:tc>
        <w:tc>
          <w:tcPr>
            <w:tcW w:w="1420" w:type="dxa"/>
            <w:tcMar>
              <w:top w:w="57" w:type="dxa"/>
              <w:left w:w="57" w:type="dxa"/>
              <w:bottom w:w="57" w:type="dxa"/>
              <w:right w:w="57" w:type="dxa"/>
            </w:tcMar>
          </w:tcPr>
          <w:p w:rsidR="005A5797" w:rsidRPr="00B718D6" w:rsidRDefault="005A5797" w:rsidP="00A6042F">
            <w:pPr>
              <w:jc w:val="center"/>
              <w:rPr>
                <w:b/>
                <w:sz w:val="18"/>
                <w:szCs w:val="18"/>
              </w:rPr>
            </w:pPr>
            <w:r w:rsidRPr="00B718D6">
              <w:rPr>
                <w:b/>
                <w:sz w:val="18"/>
                <w:szCs w:val="18"/>
              </w:rPr>
              <w:t>Week 9</w:t>
            </w:r>
          </w:p>
        </w:tc>
        <w:tc>
          <w:tcPr>
            <w:tcW w:w="1559" w:type="dxa"/>
            <w:tcMar>
              <w:top w:w="57" w:type="dxa"/>
              <w:left w:w="57" w:type="dxa"/>
              <w:bottom w:w="57" w:type="dxa"/>
              <w:right w:w="57" w:type="dxa"/>
            </w:tcMar>
          </w:tcPr>
          <w:p w:rsidR="005A5797" w:rsidRPr="00B718D6" w:rsidRDefault="005A5797" w:rsidP="00A6042F">
            <w:pPr>
              <w:jc w:val="center"/>
              <w:rPr>
                <w:b/>
                <w:sz w:val="18"/>
                <w:szCs w:val="18"/>
              </w:rPr>
            </w:pPr>
            <w:r w:rsidRPr="00B718D6">
              <w:rPr>
                <w:b/>
                <w:sz w:val="18"/>
                <w:szCs w:val="18"/>
              </w:rPr>
              <w:t>Week 10</w:t>
            </w:r>
          </w:p>
        </w:tc>
      </w:tr>
      <w:tr w:rsidR="00B92C31" w:rsidRPr="007D0B60" w:rsidTr="00B718D6">
        <w:trPr>
          <w:cantSplit/>
          <w:tblHeader/>
        </w:trPr>
        <w:tc>
          <w:tcPr>
            <w:tcW w:w="565" w:type="dxa"/>
            <w:vMerge/>
            <w:tcMar>
              <w:top w:w="57" w:type="dxa"/>
              <w:left w:w="57" w:type="dxa"/>
              <w:bottom w:w="57" w:type="dxa"/>
              <w:right w:w="57" w:type="dxa"/>
            </w:tcMar>
          </w:tcPr>
          <w:p w:rsidR="00B92C31" w:rsidRPr="00B718D6" w:rsidRDefault="00B92C31" w:rsidP="00000664">
            <w:pPr>
              <w:rPr>
                <w:rFonts w:cs="Arial"/>
                <w:i/>
                <w:sz w:val="18"/>
                <w:szCs w:val="18"/>
              </w:rPr>
            </w:pPr>
          </w:p>
        </w:tc>
        <w:tc>
          <w:tcPr>
            <w:tcW w:w="7371" w:type="dxa"/>
            <w:gridSpan w:val="12"/>
            <w:tcMar>
              <w:top w:w="57" w:type="dxa"/>
              <w:left w:w="57" w:type="dxa"/>
              <w:bottom w:w="57" w:type="dxa"/>
              <w:right w:w="57" w:type="dxa"/>
            </w:tcMar>
          </w:tcPr>
          <w:p w:rsidR="00B92C31" w:rsidRPr="00B718D6" w:rsidRDefault="00B92C31" w:rsidP="00B92C31">
            <w:pPr>
              <w:rPr>
                <w:rFonts w:cs="Arial"/>
                <w:b/>
                <w:i/>
                <w:sz w:val="18"/>
                <w:szCs w:val="18"/>
              </w:rPr>
            </w:pPr>
            <w:r w:rsidRPr="00B718D6">
              <w:rPr>
                <w:rFonts w:cs="Arial"/>
                <w:b/>
                <w:i/>
                <w:sz w:val="18"/>
                <w:szCs w:val="18"/>
              </w:rPr>
              <w:t>Elective Module E: Playing the Game (continued)</w:t>
            </w:r>
          </w:p>
          <w:p w:rsidR="00E661D7" w:rsidRPr="00B718D6" w:rsidRDefault="00E661D7" w:rsidP="00B718D6">
            <w:pPr>
              <w:rPr>
                <w:sz w:val="18"/>
                <w:szCs w:val="18"/>
              </w:rPr>
            </w:pPr>
            <w:r w:rsidRPr="00B718D6">
              <w:rPr>
                <w:sz w:val="18"/>
                <w:szCs w:val="18"/>
              </w:rPr>
              <w:t xml:space="preserve">Students develop understanding and proficiency in the use of language related to recreational and professional sport at a local, national and international level. </w:t>
            </w:r>
          </w:p>
        </w:tc>
        <w:tc>
          <w:tcPr>
            <w:tcW w:w="7515" w:type="dxa"/>
            <w:gridSpan w:val="9"/>
          </w:tcPr>
          <w:p w:rsidR="00B92C31" w:rsidRPr="00B718D6" w:rsidRDefault="00B92C31" w:rsidP="009C3DDE">
            <w:pPr>
              <w:rPr>
                <w:b/>
                <w:i/>
                <w:sz w:val="18"/>
                <w:szCs w:val="18"/>
              </w:rPr>
            </w:pPr>
            <w:r w:rsidRPr="00B718D6">
              <w:rPr>
                <w:b/>
                <w:i/>
                <w:sz w:val="18"/>
                <w:szCs w:val="18"/>
              </w:rPr>
              <w:t xml:space="preserve">Elective Module F: </w:t>
            </w:r>
            <w:proofErr w:type="spellStart"/>
            <w:r w:rsidRPr="00B718D6">
              <w:rPr>
                <w:b/>
                <w:i/>
                <w:sz w:val="18"/>
                <w:szCs w:val="18"/>
              </w:rPr>
              <w:t>MiTunes</w:t>
            </w:r>
            <w:proofErr w:type="spellEnd"/>
            <w:r w:rsidRPr="00B718D6">
              <w:rPr>
                <w:b/>
                <w:i/>
                <w:sz w:val="18"/>
                <w:szCs w:val="18"/>
              </w:rPr>
              <w:t xml:space="preserve"> and texts</w:t>
            </w:r>
            <w:r w:rsidR="003B0563" w:rsidRPr="00B718D6">
              <w:rPr>
                <w:b/>
                <w:i/>
                <w:sz w:val="18"/>
                <w:szCs w:val="18"/>
              </w:rPr>
              <w:t xml:space="preserve"> (2</w:t>
            </w:r>
            <w:r w:rsidR="00473548" w:rsidRPr="00B718D6">
              <w:rPr>
                <w:b/>
                <w:i/>
                <w:sz w:val="18"/>
                <w:szCs w:val="18"/>
              </w:rPr>
              <w:t>6</w:t>
            </w:r>
            <w:r w:rsidR="003B0563" w:rsidRPr="00B718D6">
              <w:rPr>
                <w:b/>
                <w:i/>
                <w:sz w:val="18"/>
                <w:szCs w:val="18"/>
              </w:rPr>
              <w:t xml:space="preserve"> hours)</w:t>
            </w:r>
          </w:p>
          <w:p w:rsidR="00E661D7" w:rsidRPr="00B718D6" w:rsidRDefault="00E661D7" w:rsidP="00B718D6">
            <w:pPr>
              <w:rPr>
                <w:b/>
                <w:i/>
                <w:sz w:val="18"/>
                <w:szCs w:val="18"/>
              </w:rPr>
            </w:pPr>
            <w:r w:rsidRPr="00B718D6">
              <w:rPr>
                <w:sz w:val="18"/>
                <w:szCs w:val="18"/>
              </w:rPr>
              <w:t xml:space="preserve">Students develop a deeper understanding of how language is used in a range of song lyrics to express emotions, attitudes, ideas and themes related to the human experience. </w:t>
            </w:r>
          </w:p>
        </w:tc>
      </w:tr>
      <w:tr w:rsidR="00B718D6" w:rsidRPr="007D0B60" w:rsidTr="00B718D6">
        <w:trPr>
          <w:cantSplit/>
          <w:tblHeader/>
        </w:trPr>
        <w:tc>
          <w:tcPr>
            <w:tcW w:w="565" w:type="dxa"/>
            <w:vMerge/>
            <w:tcMar>
              <w:top w:w="57" w:type="dxa"/>
              <w:left w:w="57" w:type="dxa"/>
              <w:bottom w:w="57" w:type="dxa"/>
              <w:right w:w="57" w:type="dxa"/>
            </w:tcMar>
          </w:tcPr>
          <w:p w:rsidR="00B718D6" w:rsidRPr="00B718D6" w:rsidRDefault="00B718D6" w:rsidP="00000664">
            <w:pPr>
              <w:rPr>
                <w:rFonts w:cs="Arial"/>
                <w:sz w:val="18"/>
                <w:szCs w:val="18"/>
              </w:rPr>
            </w:pPr>
          </w:p>
        </w:tc>
        <w:tc>
          <w:tcPr>
            <w:tcW w:w="7371" w:type="dxa"/>
            <w:gridSpan w:val="12"/>
            <w:tcMar>
              <w:top w:w="57" w:type="dxa"/>
              <w:left w:w="57" w:type="dxa"/>
              <w:bottom w:w="57" w:type="dxa"/>
              <w:right w:w="57" w:type="dxa"/>
            </w:tcMar>
            <w:vAlign w:val="center"/>
          </w:tcPr>
          <w:p w:rsidR="00B718D6" w:rsidRPr="00B718D6" w:rsidRDefault="00B718D6" w:rsidP="00256BBA">
            <w:pPr>
              <w:rPr>
                <w:rFonts w:cs="Arial"/>
                <w:i/>
                <w:sz w:val="18"/>
                <w:szCs w:val="18"/>
              </w:rPr>
            </w:pPr>
            <w:r w:rsidRPr="00B718D6">
              <w:rPr>
                <w:rFonts w:cs="Arial"/>
                <w:i/>
                <w:sz w:val="18"/>
                <w:szCs w:val="18"/>
              </w:rPr>
              <w:t>Focus text:</w:t>
            </w:r>
            <w:r w:rsidRPr="00B718D6">
              <w:rPr>
                <w:rFonts w:cs="Arial"/>
                <w:sz w:val="18"/>
                <w:szCs w:val="18"/>
              </w:rPr>
              <w:t xml:space="preserve"> </w:t>
            </w:r>
            <w:r w:rsidRPr="00B718D6">
              <w:rPr>
                <w:rFonts w:cs="Arial"/>
                <w:i/>
                <w:sz w:val="18"/>
                <w:szCs w:val="18"/>
              </w:rPr>
              <w:t>Deadly Unna</w:t>
            </w:r>
            <w:r w:rsidRPr="00B718D6">
              <w:rPr>
                <w:rFonts w:cs="Arial"/>
                <w:sz w:val="18"/>
                <w:szCs w:val="18"/>
              </w:rPr>
              <w:t xml:space="preserve"> (</w:t>
            </w:r>
            <w:proofErr w:type="spellStart"/>
            <w:r w:rsidRPr="00B718D6">
              <w:rPr>
                <w:rFonts w:cs="Arial"/>
                <w:sz w:val="18"/>
                <w:szCs w:val="18"/>
              </w:rPr>
              <w:t>pf</w:t>
            </w:r>
            <w:proofErr w:type="spellEnd"/>
            <w:r w:rsidRPr="00B718D6">
              <w:rPr>
                <w:rFonts w:cs="Arial"/>
                <w:sz w:val="18"/>
                <w:szCs w:val="18"/>
              </w:rPr>
              <w:t xml:space="preserve">), </w:t>
            </w:r>
            <w:r w:rsidRPr="00B718D6">
              <w:rPr>
                <w:rFonts w:cs="Arial"/>
                <w:i/>
                <w:sz w:val="18"/>
                <w:szCs w:val="18"/>
              </w:rPr>
              <w:t>Extracts:</w:t>
            </w:r>
            <w:r w:rsidRPr="00B718D6">
              <w:rPr>
                <w:rFonts w:cs="Arial"/>
                <w:sz w:val="18"/>
                <w:szCs w:val="18"/>
              </w:rPr>
              <w:t xml:space="preserve"> </w:t>
            </w:r>
            <w:r w:rsidRPr="00B718D6">
              <w:rPr>
                <w:rFonts w:cs="Arial"/>
                <w:i/>
                <w:sz w:val="18"/>
                <w:szCs w:val="18"/>
              </w:rPr>
              <w:t>The Club</w:t>
            </w:r>
            <w:r w:rsidRPr="00B718D6">
              <w:rPr>
                <w:rFonts w:cs="Arial"/>
                <w:sz w:val="18"/>
                <w:szCs w:val="18"/>
              </w:rPr>
              <w:t xml:space="preserve"> (d), Bennett, Wayne and Crawley, Steve, </w:t>
            </w:r>
            <w:r w:rsidRPr="00B718D6">
              <w:rPr>
                <w:rFonts w:cs="Arial"/>
                <w:i/>
                <w:sz w:val="18"/>
                <w:szCs w:val="18"/>
              </w:rPr>
              <w:t>The Man in the Mirror</w:t>
            </w:r>
            <w:r w:rsidRPr="00B718D6">
              <w:rPr>
                <w:rFonts w:cs="Arial"/>
                <w:sz w:val="18"/>
                <w:szCs w:val="18"/>
              </w:rPr>
              <w:t>, (</w:t>
            </w:r>
            <w:proofErr w:type="spellStart"/>
            <w:r w:rsidRPr="00B718D6">
              <w:rPr>
                <w:rFonts w:cs="Arial"/>
                <w:sz w:val="18"/>
                <w:szCs w:val="18"/>
              </w:rPr>
              <w:t>nf</w:t>
            </w:r>
            <w:proofErr w:type="spellEnd"/>
            <w:r w:rsidRPr="00B718D6">
              <w:rPr>
                <w:rFonts w:cs="Arial"/>
                <w:sz w:val="18"/>
                <w:szCs w:val="18"/>
              </w:rPr>
              <w:t>)</w:t>
            </w:r>
          </w:p>
        </w:tc>
        <w:tc>
          <w:tcPr>
            <w:tcW w:w="7515" w:type="dxa"/>
            <w:gridSpan w:val="9"/>
          </w:tcPr>
          <w:p w:rsidR="00B718D6" w:rsidRPr="00B718D6" w:rsidRDefault="00B718D6" w:rsidP="00B718D6">
            <w:pPr>
              <w:rPr>
                <w:rFonts w:cs="Arial"/>
                <w:i/>
                <w:sz w:val="18"/>
                <w:szCs w:val="18"/>
              </w:rPr>
            </w:pPr>
            <w:r w:rsidRPr="00B718D6">
              <w:rPr>
                <w:rFonts w:cs="Arial"/>
                <w:i/>
                <w:sz w:val="18"/>
                <w:szCs w:val="18"/>
              </w:rPr>
              <w:t xml:space="preserve">Focus text: </w:t>
            </w:r>
            <w:r w:rsidRPr="00B718D6">
              <w:rPr>
                <w:rFonts w:cs="Arial"/>
                <w:sz w:val="18"/>
                <w:szCs w:val="18"/>
              </w:rPr>
              <w:t>McCartney, Paul,</w:t>
            </w:r>
            <w:r w:rsidRPr="00B718D6">
              <w:rPr>
                <w:rFonts w:cs="Arial"/>
                <w:i/>
                <w:sz w:val="18"/>
                <w:szCs w:val="18"/>
              </w:rPr>
              <w:t xml:space="preserve"> Blackbird Singing: Poems and Lyrics 1965–1999, </w:t>
            </w:r>
            <w:r w:rsidRPr="00B718D6">
              <w:rPr>
                <w:rFonts w:cs="Arial"/>
                <w:sz w:val="18"/>
                <w:szCs w:val="18"/>
              </w:rPr>
              <w:t xml:space="preserve">Faber and Faber (p), </w:t>
            </w:r>
            <w:r w:rsidRPr="00B718D6">
              <w:rPr>
                <w:rFonts w:cs="Arial"/>
                <w:i/>
                <w:sz w:val="18"/>
                <w:szCs w:val="18"/>
              </w:rPr>
              <w:t>Extracts:</w:t>
            </w:r>
            <w:r w:rsidRPr="00B718D6">
              <w:rPr>
                <w:rFonts w:cs="Arial"/>
                <w:sz w:val="18"/>
                <w:szCs w:val="18"/>
              </w:rPr>
              <w:t xml:space="preserve"> Hornby, Nick, </w:t>
            </w:r>
            <w:r w:rsidRPr="00B718D6">
              <w:rPr>
                <w:rFonts w:cs="Arial"/>
                <w:i/>
                <w:sz w:val="18"/>
                <w:szCs w:val="18"/>
              </w:rPr>
              <w:t xml:space="preserve">High Fidelity </w:t>
            </w:r>
            <w:r w:rsidRPr="00B718D6">
              <w:rPr>
                <w:rFonts w:cs="Arial"/>
                <w:sz w:val="18"/>
                <w:szCs w:val="18"/>
              </w:rPr>
              <w:t>(</w:t>
            </w:r>
            <w:proofErr w:type="spellStart"/>
            <w:r w:rsidRPr="00B718D6">
              <w:rPr>
                <w:rFonts w:cs="Arial"/>
                <w:sz w:val="18"/>
                <w:szCs w:val="18"/>
              </w:rPr>
              <w:t>pf</w:t>
            </w:r>
            <w:proofErr w:type="spellEnd"/>
            <w:r w:rsidRPr="00B718D6">
              <w:rPr>
                <w:rFonts w:cs="Arial"/>
                <w:sz w:val="18"/>
                <w:szCs w:val="18"/>
              </w:rPr>
              <w:t>)</w:t>
            </w:r>
          </w:p>
        </w:tc>
      </w:tr>
      <w:tr w:rsidR="00912C91" w:rsidRPr="007D0B60" w:rsidTr="00B718D6">
        <w:trPr>
          <w:cantSplit/>
          <w:tblHeader/>
        </w:trPr>
        <w:tc>
          <w:tcPr>
            <w:tcW w:w="565" w:type="dxa"/>
            <w:vMerge/>
            <w:tcMar>
              <w:top w:w="57" w:type="dxa"/>
              <w:left w:w="57" w:type="dxa"/>
              <w:bottom w:w="57" w:type="dxa"/>
              <w:right w:w="57" w:type="dxa"/>
            </w:tcMar>
          </w:tcPr>
          <w:p w:rsidR="00912C91" w:rsidRPr="00B718D6" w:rsidRDefault="00912C91" w:rsidP="00912C91">
            <w:pPr>
              <w:rPr>
                <w:rFonts w:cs="Arial"/>
                <w:i/>
                <w:sz w:val="18"/>
                <w:szCs w:val="18"/>
              </w:rPr>
            </w:pPr>
          </w:p>
        </w:tc>
        <w:tc>
          <w:tcPr>
            <w:tcW w:w="7371" w:type="dxa"/>
            <w:gridSpan w:val="12"/>
            <w:tcMar>
              <w:top w:w="57" w:type="dxa"/>
              <w:left w:w="57" w:type="dxa"/>
              <w:bottom w:w="57" w:type="dxa"/>
              <w:right w:w="57" w:type="dxa"/>
            </w:tcMar>
          </w:tcPr>
          <w:p w:rsidR="00912C91" w:rsidRPr="00B718D6" w:rsidRDefault="005225F6" w:rsidP="00912C91">
            <w:pPr>
              <w:rPr>
                <w:sz w:val="18"/>
                <w:szCs w:val="18"/>
              </w:rPr>
            </w:pPr>
            <w:r w:rsidRPr="00B718D6">
              <w:rPr>
                <w:i/>
                <w:sz w:val="18"/>
                <w:szCs w:val="18"/>
              </w:rPr>
              <w:t>Outcomes:</w:t>
            </w:r>
            <w:r w:rsidRPr="00B718D6">
              <w:rPr>
                <w:sz w:val="18"/>
                <w:szCs w:val="18"/>
              </w:rPr>
              <w:t xml:space="preserve"> </w:t>
            </w:r>
            <w:r w:rsidR="000D6324" w:rsidRPr="00B718D6">
              <w:rPr>
                <w:sz w:val="18"/>
                <w:szCs w:val="18"/>
              </w:rPr>
              <w:t xml:space="preserve">ES12-1, ES12-2, ES12-3, </w:t>
            </w:r>
            <w:r w:rsidR="00473548" w:rsidRPr="00B718D6">
              <w:rPr>
                <w:sz w:val="18"/>
                <w:szCs w:val="18"/>
              </w:rPr>
              <w:t xml:space="preserve">ES12-4, ES12-5, </w:t>
            </w:r>
            <w:r w:rsidR="000D6324" w:rsidRPr="00B718D6">
              <w:rPr>
                <w:sz w:val="18"/>
                <w:szCs w:val="18"/>
              </w:rPr>
              <w:t>ES12-7, ES12-8, ES12-9</w:t>
            </w:r>
          </w:p>
          <w:p w:rsidR="00AE656B" w:rsidRPr="00B718D6" w:rsidRDefault="00940872" w:rsidP="00912C91">
            <w:pPr>
              <w:rPr>
                <w:rFonts w:cs="Arial"/>
                <w:i/>
                <w:sz w:val="18"/>
                <w:szCs w:val="18"/>
              </w:rPr>
            </w:pPr>
            <w:r w:rsidRPr="00B718D6">
              <w:rPr>
                <w:i/>
                <w:sz w:val="18"/>
                <w:szCs w:val="18"/>
              </w:rPr>
              <w:t xml:space="preserve">Life Skills outcomes: </w:t>
            </w:r>
            <w:r w:rsidRPr="00B718D6">
              <w:rPr>
                <w:sz w:val="18"/>
                <w:szCs w:val="18"/>
              </w:rPr>
              <w:t>ENLS6-3, ENLS6-4, ENLS6-5, ENLS6-9, ENLS6-10, ENLS6-11</w:t>
            </w:r>
          </w:p>
        </w:tc>
        <w:tc>
          <w:tcPr>
            <w:tcW w:w="7515" w:type="dxa"/>
            <w:gridSpan w:val="9"/>
          </w:tcPr>
          <w:p w:rsidR="00912C91" w:rsidRPr="00B718D6" w:rsidRDefault="00912C91" w:rsidP="000D6324">
            <w:pPr>
              <w:rPr>
                <w:sz w:val="18"/>
                <w:szCs w:val="18"/>
              </w:rPr>
            </w:pPr>
            <w:r w:rsidRPr="00B718D6">
              <w:rPr>
                <w:rFonts w:cs="Arial"/>
                <w:i/>
                <w:sz w:val="18"/>
                <w:szCs w:val="18"/>
              </w:rPr>
              <w:t xml:space="preserve">Outcomes: </w:t>
            </w:r>
            <w:r w:rsidR="000D6324" w:rsidRPr="00B718D6">
              <w:rPr>
                <w:sz w:val="18"/>
                <w:szCs w:val="18"/>
              </w:rPr>
              <w:t>ES12-1, ES12-3, ES12-5, ES12-6, ES12-7, ES12-9, ES12-10</w:t>
            </w:r>
          </w:p>
          <w:p w:rsidR="00940872" w:rsidRPr="00B718D6" w:rsidRDefault="00940872" w:rsidP="000D6324">
            <w:pPr>
              <w:rPr>
                <w:rFonts w:cs="Arial"/>
                <w:sz w:val="18"/>
                <w:szCs w:val="18"/>
              </w:rPr>
            </w:pPr>
            <w:r w:rsidRPr="00B718D6">
              <w:rPr>
                <w:i/>
                <w:sz w:val="18"/>
                <w:szCs w:val="18"/>
              </w:rPr>
              <w:t xml:space="preserve">Life Skills outcomes: </w:t>
            </w:r>
            <w:r w:rsidRPr="00B718D6">
              <w:rPr>
                <w:sz w:val="18"/>
                <w:szCs w:val="18"/>
              </w:rPr>
              <w:t>ENLS6-3, ENLS6-5, ENLS6-7, ENLS6-8, ENLS6-9, ENLS6-11, ENLS6-12</w:t>
            </w:r>
          </w:p>
        </w:tc>
      </w:tr>
      <w:tr w:rsidR="005A5797" w:rsidRPr="007D0B60" w:rsidTr="009E439F">
        <w:trPr>
          <w:tblHeader/>
        </w:trPr>
        <w:tc>
          <w:tcPr>
            <w:tcW w:w="565" w:type="dxa"/>
            <w:vMerge w:val="restart"/>
            <w:shd w:val="clear" w:color="auto" w:fill="auto"/>
            <w:tcMar>
              <w:top w:w="57" w:type="dxa"/>
              <w:left w:w="57" w:type="dxa"/>
              <w:bottom w:w="57" w:type="dxa"/>
              <w:right w:w="57" w:type="dxa"/>
            </w:tcMar>
            <w:textDirection w:val="btLr"/>
            <w:vAlign w:val="center"/>
          </w:tcPr>
          <w:p w:rsidR="005A5797" w:rsidRPr="00B718D6" w:rsidRDefault="005A5797" w:rsidP="007D0B60">
            <w:pPr>
              <w:jc w:val="center"/>
              <w:rPr>
                <w:b/>
                <w:sz w:val="18"/>
                <w:szCs w:val="18"/>
              </w:rPr>
            </w:pPr>
            <w:r w:rsidRPr="00B718D6">
              <w:rPr>
                <w:b/>
                <w:sz w:val="18"/>
                <w:szCs w:val="18"/>
              </w:rPr>
              <w:t>Term 3</w:t>
            </w:r>
          </w:p>
        </w:tc>
        <w:tc>
          <w:tcPr>
            <w:tcW w:w="1446" w:type="dxa"/>
            <w:gridSpan w:val="2"/>
            <w:tcMar>
              <w:top w:w="57" w:type="dxa"/>
              <w:left w:w="57" w:type="dxa"/>
              <w:bottom w:w="57" w:type="dxa"/>
              <w:right w:w="57" w:type="dxa"/>
            </w:tcMar>
          </w:tcPr>
          <w:p w:rsidR="005A5797" w:rsidRPr="00B718D6" w:rsidRDefault="005A5797" w:rsidP="00A6042F">
            <w:pPr>
              <w:jc w:val="center"/>
              <w:rPr>
                <w:b/>
                <w:sz w:val="18"/>
                <w:szCs w:val="18"/>
              </w:rPr>
            </w:pPr>
            <w:r w:rsidRPr="00B718D6">
              <w:rPr>
                <w:b/>
                <w:sz w:val="18"/>
                <w:szCs w:val="18"/>
              </w:rPr>
              <w:t>Week 1</w:t>
            </w:r>
          </w:p>
        </w:tc>
        <w:tc>
          <w:tcPr>
            <w:tcW w:w="1486" w:type="dxa"/>
            <w:gridSpan w:val="2"/>
            <w:tcMar>
              <w:top w:w="57" w:type="dxa"/>
              <w:left w:w="57" w:type="dxa"/>
              <w:bottom w:w="57" w:type="dxa"/>
              <w:right w:w="57" w:type="dxa"/>
            </w:tcMar>
          </w:tcPr>
          <w:p w:rsidR="005A5797" w:rsidRPr="00B718D6" w:rsidRDefault="005A5797" w:rsidP="00A6042F">
            <w:pPr>
              <w:jc w:val="center"/>
              <w:rPr>
                <w:b/>
                <w:sz w:val="18"/>
                <w:szCs w:val="18"/>
              </w:rPr>
            </w:pPr>
            <w:r w:rsidRPr="00B718D6">
              <w:rPr>
                <w:b/>
                <w:sz w:val="18"/>
                <w:szCs w:val="18"/>
              </w:rPr>
              <w:t>Week 2</w:t>
            </w:r>
          </w:p>
        </w:tc>
        <w:tc>
          <w:tcPr>
            <w:tcW w:w="1483" w:type="dxa"/>
            <w:gridSpan w:val="4"/>
            <w:tcBorders>
              <w:bottom w:val="single" w:sz="4" w:space="0" w:color="auto"/>
            </w:tcBorders>
            <w:tcMar>
              <w:top w:w="57" w:type="dxa"/>
              <w:left w:w="57" w:type="dxa"/>
              <w:bottom w:w="57" w:type="dxa"/>
              <w:right w:w="57" w:type="dxa"/>
            </w:tcMar>
          </w:tcPr>
          <w:p w:rsidR="005A5797" w:rsidRPr="00B718D6" w:rsidRDefault="005A5797" w:rsidP="00A6042F">
            <w:pPr>
              <w:jc w:val="center"/>
              <w:rPr>
                <w:b/>
                <w:sz w:val="18"/>
                <w:szCs w:val="18"/>
              </w:rPr>
            </w:pPr>
            <w:r w:rsidRPr="00B718D6">
              <w:rPr>
                <w:b/>
                <w:sz w:val="18"/>
                <w:szCs w:val="18"/>
              </w:rPr>
              <w:t>Week 3</w:t>
            </w:r>
          </w:p>
        </w:tc>
        <w:tc>
          <w:tcPr>
            <w:tcW w:w="1541" w:type="dxa"/>
            <w:gridSpan w:val="3"/>
            <w:tcBorders>
              <w:bottom w:val="single" w:sz="4" w:space="0" w:color="auto"/>
            </w:tcBorders>
            <w:tcMar>
              <w:top w:w="57" w:type="dxa"/>
              <w:left w:w="57" w:type="dxa"/>
              <w:bottom w:w="57" w:type="dxa"/>
              <w:right w:w="57" w:type="dxa"/>
            </w:tcMar>
          </w:tcPr>
          <w:p w:rsidR="005A5797" w:rsidRPr="00B718D6" w:rsidRDefault="005A5797" w:rsidP="00A6042F">
            <w:pPr>
              <w:jc w:val="center"/>
              <w:rPr>
                <w:b/>
                <w:sz w:val="18"/>
                <w:szCs w:val="18"/>
              </w:rPr>
            </w:pPr>
            <w:r w:rsidRPr="00B718D6">
              <w:rPr>
                <w:b/>
                <w:sz w:val="18"/>
                <w:szCs w:val="18"/>
              </w:rPr>
              <w:t>Week 4</w:t>
            </w:r>
          </w:p>
        </w:tc>
        <w:tc>
          <w:tcPr>
            <w:tcW w:w="1415" w:type="dxa"/>
            <w:tcMar>
              <w:top w:w="57" w:type="dxa"/>
              <w:left w:w="57" w:type="dxa"/>
              <w:bottom w:w="57" w:type="dxa"/>
              <w:right w:w="57" w:type="dxa"/>
            </w:tcMar>
          </w:tcPr>
          <w:p w:rsidR="005A5797" w:rsidRPr="00B718D6" w:rsidRDefault="005A5797" w:rsidP="00A6042F">
            <w:pPr>
              <w:jc w:val="center"/>
              <w:rPr>
                <w:b/>
                <w:sz w:val="18"/>
                <w:szCs w:val="18"/>
                <w:highlight w:val="yellow"/>
              </w:rPr>
            </w:pPr>
            <w:r w:rsidRPr="00B718D6">
              <w:rPr>
                <w:b/>
                <w:sz w:val="18"/>
                <w:szCs w:val="18"/>
              </w:rPr>
              <w:t>Week 5</w:t>
            </w:r>
          </w:p>
        </w:tc>
        <w:tc>
          <w:tcPr>
            <w:tcW w:w="1496" w:type="dxa"/>
            <w:gridSpan w:val="2"/>
            <w:tcMar>
              <w:top w:w="57" w:type="dxa"/>
              <w:left w:w="57" w:type="dxa"/>
              <w:bottom w:w="57" w:type="dxa"/>
              <w:right w:w="57" w:type="dxa"/>
            </w:tcMar>
          </w:tcPr>
          <w:p w:rsidR="005A5797" w:rsidRPr="00B718D6" w:rsidRDefault="005A5797" w:rsidP="00A6042F">
            <w:pPr>
              <w:jc w:val="center"/>
              <w:rPr>
                <w:b/>
                <w:sz w:val="18"/>
                <w:szCs w:val="18"/>
              </w:rPr>
            </w:pPr>
            <w:r w:rsidRPr="00B718D6">
              <w:rPr>
                <w:b/>
                <w:sz w:val="18"/>
                <w:szCs w:val="18"/>
              </w:rPr>
              <w:t>Week 6</w:t>
            </w:r>
          </w:p>
        </w:tc>
        <w:tc>
          <w:tcPr>
            <w:tcW w:w="1482" w:type="dxa"/>
            <w:gridSpan w:val="3"/>
            <w:tcMar>
              <w:top w:w="57" w:type="dxa"/>
              <w:left w:w="57" w:type="dxa"/>
              <w:bottom w:w="57" w:type="dxa"/>
              <w:right w:w="57" w:type="dxa"/>
            </w:tcMar>
          </w:tcPr>
          <w:p w:rsidR="005A5797" w:rsidRPr="00B718D6" w:rsidRDefault="005A5797" w:rsidP="00A6042F">
            <w:pPr>
              <w:jc w:val="center"/>
              <w:rPr>
                <w:b/>
                <w:sz w:val="18"/>
                <w:szCs w:val="18"/>
              </w:rPr>
            </w:pPr>
            <w:r w:rsidRPr="00B718D6">
              <w:rPr>
                <w:b/>
                <w:sz w:val="18"/>
                <w:szCs w:val="18"/>
              </w:rPr>
              <w:t>Week 7</w:t>
            </w:r>
          </w:p>
        </w:tc>
        <w:tc>
          <w:tcPr>
            <w:tcW w:w="1483" w:type="dxa"/>
            <w:tcMar>
              <w:top w:w="57" w:type="dxa"/>
              <w:left w:w="57" w:type="dxa"/>
              <w:bottom w:w="57" w:type="dxa"/>
              <w:right w:w="57" w:type="dxa"/>
            </w:tcMar>
          </w:tcPr>
          <w:p w:rsidR="005A5797" w:rsidRPr="00B718D6" w:rsidRDefault="005A5797" w:rsidP="00A6042F">
            <w:pPr>
              <w:jc w:val="center"/>
              <w:rPr>
                <w:b/>
                <w:sz w:val="18"/>
                <w:szCs w:val="18"/>
              </w:rPr>
            </w:pPr>
            <w:r w:rsidRPr="00B718D6">
              <w:rPr>
                <w:b/>
                <w:sz w:val="18"/>
                <w:szCs w:val="18"/>
              </w:rPr>
              <w:t>Week 8</w:t>
            </w:r>
          </w:p>
        </w:tc>
        <w:tc>
          <w:tcPr>
            <w:tcW w:w="1495" w:type="dxa"/>
            <w:gridSpan w:val="2"/>
            <w:tcMar>
              <w:top w:w="57" w:type="dxa"/>
              <w:left w:w="57" w:type="dxa"/>
              <w:bottom w:w="57" w:type="dxa"/>
              <w:right w:w="57" w:type="dxa"/>
            </w:tcMar>
          </w:tcPr>
          <w:p w:rsidR="005A5797" w:rsidRPr="00B718D6" w:rsidRDefault="005A5797" w:rsidP="00A6042F">
            <w:pPr>
              <w:jc w:val="center"/>
              <w:rPr>
                <w:b/>
                <w:sz w:val="18"/>
                <w:szCs w:val="18"/>
              </w:rPr>
            </w:pPr>
            <w:r w:rsidRPr="00B718D6">
              <w:rPr>
                <w:b/>
                <w:sz w:val="18"/>
                <w:szCs w:val="18"/>
              </w:rPr>
              <w:t>Week 9</w:t>
            </w:r>
          </w:p>
        </w:tc>
        <w:tc>
          <w:tcPr>
            <w:tcW w:w="1559" w:type="dxa"/>
            <w:tcMar>
              <w:top w:w="57" w:type="dxa"/>
              <w:left w:w="57" w:type="dxa"/>
              <w:bottom w:w="57" w:type="dxa"/>
              <w:right w:w="57" w:type="dxa"/>
            </w:tcMar>
          </w:tcPr>
          <w:p w:rsidR="005A5797" w:rsidRPr="00B718D6" w:rsidRDefault="005A5797" w:rsidP="00A6042F">
            <w:pPr>
              <w:jc w:val="center"/>
              <w:rPr>
                <w:b/>
                <w:sz w:val="18"/>
                <w:szCs w:val="18"/>
              </w:rPr>
            </w:pPr>
            <w:r w:rsidRPr="00B718D6">
              <w:rPr>
                <w:b/>
                <w:sz w:val="18"/>
                <w:szCs w:val="18"/>
              </w:rPr>
              <w:t>Week 10</w:t>
            </w:r>
          </w:p>
        </w:tc>
      </w:tr>
      <w:tr w:rsidR="00B718D6" w:rsidRPr="007D0B60" w:rsidTr="009E439F">
        <w:trPr>
          <w:cantSplit/>
          <w:tblHeader/>
        </w:trPr>
        <w:tc>
          <w:tcPr>
            <w:tcW w:w="565" w:type="dxa"/>
            <w:vMerge/>
            <w:tcMar>
              <w:top w:w="57" w:type="dxa"/>
              <w:left w:w="57" w:type="dxa"/>
              <w:bottom w:w="57" w:type="dxa"/>
              <w:right w:w="57" w:type="dxa"/>
            </w:tcMar>
          </w:tcPr>
          <w:p w:rsidR="00B718D6" w:rsidRPr="00B718D6" w:rsidRDefault="00B718D6" w:rsidP="00FF4292">
            <w:pPr>
              <w:rPr>
                <w:rFonts w:cs="Arial"/>
                <w:i/>
                <w:sz w:val="18"/>
                <w:szCs w:val="18"/>
              </w:rPr>
            </w:pPr>
          </w:p>
        </w:tc>
        <w:tc>
          <w:tcPr>
            <w:tcW w:w="5956" w:type="dxa"/>
            <w:gridSpan w:val="11"/>
            <w:tcMar>
              <w:top w:w="57" w:type="dxa"/>
              <w:left w:w="57" w:type="dxa"/>
              <w:bottom w:w="57" w:type="dxa"/>
              <w:right w:w="57" w:type="dxa"/>
            </w:tcMar>
          </w:tcPr>
          <w:p w:rsidR="00B718D6" w:rsidRPr="00B718D6" w:rsidRDefault="00B718D6" w:rsidP="005225F6">
            <w:pPr>
              <w:rPr>
                <w:rFonts w:cs="Arial"/>
                <w:b/>
                <w:i/>
                <w:sz w:val="18"/>
                <w:szCs w:val="18"/>
              </w:rPr>
            </w:pPr>
            <w:r w:rsidRPr="00B718D6">
              <w:rPr>
                <w:rFonts w:cs="Arial"/>
                <w:b/>
                <w:i/>
                <w:sz w:val="18"/>
                <w:szCs w:val="18"/>
              </w:rPr>
              <w:t xml:space="preserve">Elective Module F: </w:t>
            </w:r>
            <w:proofErr w:type="spellStart"/>
            <w:r w:rsidRPr="00B718D6">
              <w:rPr>
                <w:rFonts w:cs="Arial"/>
                <w:b/>
                <w:i/>
                <w:sz w:val="18"/>
                <w:szCs w:val="18"/>
              </w:rPr>
              <w:t>MiTunes</w:t>
            </w:r>
            <w:proofErr w:type="spellEnd"/>
            <w:r w:rsidRPr="00B718D6">
              <w:rPr>
                <w:rFonts w:cs="Arial"/>
                <w:b/>
                <w:i/>
                <w:sz w:val="18"/>
                <w:szCs w:val="18"/>
              </w:rPr>
              <w:t xml:space="preserve"> and texts (continued)</w:t>
            </w:r>
          </w:p>
          <w:p w:rsidR="00B718D6" w:rsidRPr="00B718D6" w:rsidRDefault="00B718D6" w:rsidP="007A1BA0">
            <w:pPr>
              <w:rPr>
                <w:rFonts w:cs="Arial"/>
                <w:i/>
                <w:sz w:val="18"/>
                <w:szCs w:val="18"/>
              </w:rPr>
            </w:pPr>
          </w:p>
        </w:tc>
        <w:tc>
          <w:tcPr>
            <w:tcW w:w="8930" w:type="dxa"/>
            <w:gridSpan w:val="10"/>
          </w:tcPr>
          <w:p w:rsidR="00B718D6" w:rsidRPr="00B718D6" w:rsidRDefault="00B718D6" w:rsidP="00FF4292">
            <w:pPr>
              <w:rPr>
                <w:rFonts w:cs="Arial"/>
                <w:b/>
                <w:i/>
                <w:sz w:val="18"/>
                <w:szCs w:val="18"/>
              </w:rPr>
            </w:pPr>
            <w:r w:rsidRPr="00B718D6">
              <w:rPr>
                <w:rFonts w:cs="Arial"/>
                <w:b/>
                <w:i/>
                <w:sz w:val="18"/>
                <w:szCs w:val="18"/>
              </w:rPr>
              <w:t xml:space="preserve">Optional school-developed module (Genre Study) </w:t>
            </w:r>
          </w:p>
          <w:p w:rsidR="00B718D6" w:rsidRPr="00B718D6" w:rsidRDefault="00B718D6" w:rsidP="00F96E21">
            <w:pPr>
              <w:rPr>
                <w:rFonts w:cs="Arial"/>
                <w:sz w:val="18"/>
                <w:szCs w:val="18"/>
              </w:rPr>
            </w:pPr>
            <w:r w:rsidRPr="00B718D6">
              <w:rPr>
                <w:rFonts w:cs="Arial"/>
                <w:sz w:val="18"/>
                <w:szCs w:val="18"/>
              </w:rPr>
              <w:t>Students will engage with a specific genre and explore its characteristics across a range of forms.</w:t>
            </w:r>
          </w:p>
        </w:tc>
      </w:tr>
      <w:tr w:rsidR="00B718D6" w:rsidRPr="007D0B60" w:rsidTr="009E439F">
        <w:trPr>
          <w:cantSplit/>
          <w:tblHeader/>
        </w:trPr>
        <w:tc>
          <w:tcPr>
            <w:tcW w:w="565" w:type="dxa"/>
            <w:vMerge/>
            <w:tcMar>
              <w:top w:w="57" w:type="dxa"/>
              <w:left w:w="57" w:type="dxa"/>
              <w:bottom w:w="57" w:type="dxa"/>
              <w:right w:w="57" w:type="dxa"/>
            </w:tcMar>
          </w:tcPr>
          <w:p w:rsidR="00B718D6" w:rsidRPr="00B718D6" w:rsidRDefault="00B718D6" w:rsidP="00FF4292">
            <w:pPr>
              <w:rPr>
                <w:rFonts w:cs="Arial"/>
                <w:sz w:val="18"/>
                <w:szCs w:val="18"/>
              </w:rPr>
            </w:pPr>
          </w:p>
        </w:tc>
        <w:tc>
          <w:tcPr>
            <w:tcW w:w="5956" w:type="dxa"/>
            <w:gridSpan w:val="11"/>
            <w:tcMar>
              <w:top w:w="57" w:type="dxa"/>
              <w:left w:w="57" w:type="dxa"/>
              <w:bottom w:w="57" w:type="dxa"/>
              <w:right w:w="57" w:type="dxa"/>
            </w:tcMar>
          </w:tcPr>
          <w:p w:rsidR="00B718D6" w:rsidRPr="00B718D6" w:rsidRDefault="00B718D6" w:rsidP="00FF4292">
            <w:pPr>
              <w:rPr>
                <w:rFonts w:cs="Arial"/>
                <w:i/>
                <w:sz w:val="18"/>
                <w:szCs w:val="18"/>
              </w:rPr>
            </w:pPr>
            <w:r w:rsidRPr="00B718D6">
              <w:rPr>
                <w:rFonts w:cs="Arial"/>
                <w:i/>
                <w:sz w:val="18"/>
                <w:szCs w:val="18"/>
              </w:rPr>
              <w:t xml:space="preserve">Texts: </w:t>
            </w:r>
            <w:r w:rsidRPr="00B718D6">
              <w:rPr>
                <w:rFonts w:cs="Arial"/>
                <w:sz w:val="18"/>
                <w:szCs w:val="18"/>
              </w:rPr>
              <w:t>Poetry and prose fiction</w:t>
            </w:r>
            <w:r w:rsidRPr="00B718D6">
              <w:rPr>
                <w:rFonts w:cs="Arial"/>
                <w:i/>
                <w:sz w:val="18"/>
                <w:szCs w:val="18"/>
              </w:rPr>
              <w:t xml:space="preserve"> </w:t>
            </w:r>
          </w:p>
        </w:tc>
        <w:tc>
          <w:tcPr>
            <w:tcW w:w="8930" w:type="dxa"/>
            <w:gridSpan w:val="10"/>
          </w:tcPr>
          <w:p w:rsidR="00B718D6" w:rsidRPr="00B718D6" w:rsidRDefault="00B718D6" w:rsidP="00F96E21">
            <w:pPr>
              <w:rPr>
                <w:rFonts w:cs="Arial"/>
                <w:i/>
                <w:sz w:val="18"/>
                <w:szCs w:val="18"/>
              </w:rPr>
            </w:pPr>
            <w:r w:rsidRPr="00B718D6">
              <w:rPr>
                <w:rFonts w:cs="Arial"/>
                <w:i/>
                <w:sz w:val="18"/>
                <w:szCs w:val="18"/>
              </w:rPr>
              <w:t xml:space="preserve">Texts: </w:t>
            </w:r>
            <w:r w:rsidRPr="00B718D6">
              <w:rPr>
                <w:rFonts w:cs="Arial"/>
                <w:sz w:val="18"/>
                <w:szCs w:val="18"/>
              </w:rPr>
              <w:t>to be selected from a range of types of texts according to the needs and interests of the students</w:t>
            </w:r>
            <w:r w:rsidRPr="00B718D6">
              <w:rPr>
                <w:rFonts w:cs="Arial"/>
                <w:i/>
                <w:sz w:val="18"/>
                <w:szCs w:val="18"/>
              </w:rPr>
              <w:t xml:space="preserve"> </w:t>
            </w:r>
          </w:p>
        </w:tc>
      </w:tr>
      <w:tr w:rsidR="00B718D6" w:rsidRPr="007D0B60" w:rsidTr="009E439F">
        <w:trPr>
          <w:cantSplit/>
          <w:tblHeader/>
        </w:trPr>
        <w:tc>
          <w:tcPr>
            <w:tcW w:w="565" w:type="dxa"/>
            <w:vMerge/>
            <w:tcMar>
              <w:top w:w="57" w:type="dxa"/>
              <w:left w:w="57" w:type="dxa"/>
              <w:bottom w:w="57" w:type="dxa"/>
              <w:right w:w="57" w:type="dxa"/>
            </w:tcMar>
          </w:tcPr>
          <w:p w:rsidR="00B718D6" w:rsidRPr="00B718D6" w:rsidRDefault="00B718D6" w:rsidP="00FF4292">
            <w:pPr>
              <w:rPr>
                <w:rFonts w:cs="Arial"/>
                <w:i/>
                <w:sz w:val="18"/>
                <w:szCs w:val="18"/>
              </w:rPr>
            </w:pPr>
          </w:p>
        </w:tc>
        <w:tc>
          <w:tcPr>
            <w:tcW w:w="5956" w:type="dxa"/>
            <w:gridSpan w:val="11"/>
            <w:tcMar>
              <w:top w:w="57" w:type="dxa"/>
              <w:left w:w="57" w:type="dxa"/>
              <w:bottom w:w="57" w:type="dxa"/>
              <w:right w:w="57" w:type="dxa"/>
            </w:tcMar>
          </w:tcPr>
          <w:p w:rsidR="00B718D6" w:rsidRPr="00B718D6" w:rsidRDefault="00B718D6" w:rsidP="00FF4292">
            <w:pPr>
              <w:rPr>
                <w:rFonts w:cs="Arial"/>
                <w:i/>
                <w:sz w:val="18"/>
                <w:szCs w:val="18"/>
              </w:rPr>
            </w:pPr>
          </w:p>
        </w:tc>
        <w:tc>
          <w:tcPr>
            <w:tcW w:w="8930" w:type="dxa"/>
            <w:gridSpan w:val="10"/>
          </w:tcPr>
          <w:p w:rsidR="00B718D6" w:rsidRPr="00B718D6" w:rsidRDefault="00B718D6" w:rsidP="00B718D6">
            <w:pPr>
              <w:rPr>
                <w:rFonts w:cs="Arial"/>
                <w:i/>
                <w:sz w:val="18"/>
                <w:szCs w:val="18"/>
              </w:rPr>
            </w:pPr>
            <w:r w:rsidRPr="00B718D6">
              <w:rPr>
                <w:rFonts w:cs="Arial"/>
                <w:i/>
                <w:sz w:val="18"/>
                <w:szCs w:val="18"/>
              </w:rPr>
              <w:t xml:space="preserve">Outcomes: </w:t>
            </w:r>
            <w:r w:rsidRPr="00B718D6">
              <w:rPr>
                <w:rFonts w:cs="Arial"/>
                <w:sz w:val="18"/>
                <w:szCs w:val="18"/>
              </w:rPr>
              <w:t>ES12-1, ES12-3, ES12-5, ES12-6, ES12-7, ES12-9, ES12-10</w:t>
            </w:r>
          </w:p>
        </w:tc>
      </w:tr>
    </w:tbl>
    <w:p w:rsidR="005A5797" w:rsidRPr="00DD7655" w:rsidRDefault="009D6343" w:rsidP="009D6343">
      <w:pPr>
        <w:spacing w:after="0" w:line="240" w:lineRule="auto"/>
        <w:jc w:val="center"/>
      </w:pPr>
      <w:r>
        <w:t xml:space="preserve">(d) </w:t>
      </w:r>
      <w:proofErr w:type="gramStart"/>
      <w:r>
        <w:t>drama  (</w:t>
      </w:r>
      <w:proofErr w:type="gramEnd"/>
      <w:r>
        <w:t>f) film  (m) media  (</w:t>
      </w:r>
      <w:proofErr w:type="spellStart"/>
      <w:r>
        <w:t>nf</w:t>
      </w:r>
      <w:proofErr w:type="spellEnd"/>
      <w:r>
        <w:t>) nonfiction  (p) poetry  (</w:t>
      </w:r>
      <w:proofErr w:type="spellStart"/>
      <w:r>
        <w:t>pf</w:t>
      </w:r>
      <w:proofErr w:type="spellEnd"/>
      <w:r>
        <w:t>) prose fiction</w:t>
      </w:r>
    </w:p>
    <w:sectPr w:rsidR="005A5797" w:rsidRPr="00DD7655" w:rsidSect="005F72CE">
      <w:pgSz w:w="16838" w:h="11906" w:orient="landscape"/>
      <w:pgMar w:top="426" w:right="720" w:bottom="709"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7B1C" w:rsidRDefault="004D7B1C" w:rsidP="00E05B6A">
      <w:pPr>
        <w:spacing w:after="0" w:line="240" w:lineRule="auto"/>
      </w:pPr>
      <w:r>
        <w:separator/>
      </w:r>
    </w:p>
  </w:endnote>
  <w:endnote w:type="continuationSeparator" w:id="0">
    <w:p w:rsidR="004D7B1C" w:rsidRDefault="004D7B1C" w:rsidP="00E05B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7B1C" w:rsidRDefault="004D7B1C" w:rsidP="00E05B6A">
      <w:pPr>
        <w:spacing w:after="0" w:line="240" w:lineRule="auto"/>
      </w:pPr>
      <w:r>
        <w:separator/>
      </w:r>
    </w:p>
  </w:footnote>
  <w:footnote w:type="continuationSeparator" w:id="0">
    <w:p w:rsidR="004D7B1C" w:rsidRDefault="004D7B1C" w:rsidP="00E05B6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60D"/>
    <w:rsid w:val="00000664"/>
    <w:rsid w:val="00013394"/>
    <w:rsid w:val="00047E17"/>
    <w:rsid w:val="0008520E"/>
    <w:rsid w:val="000A04C7"/>
    <w:rsid w:val="000A61D8"/>
    <w:rsid w:val="000C6F18"/>
    <w:rsid w:val="000D6324"/>
    <w:rsid w:val="000E5035"/>
    <w:rsid w:val="00100F80"/>
    <w:rsid w:val="00135EF9"/>
    <w:rsid w:val="00142A8E"/>
    <w:rsid w:val="00163CF1"/>
    <w:rsid w:val="00181D66"/>
    <w:rsid w:val="00186A0E"/>
    <w:rsid w:val="001D1AA0"/>
    <w:rsid w:val="001D7166"/>
    <w:rsid w:val="001F41E9"/>
    <w:rsid w:val="00256BBA"/>
    <w:rsid w:val="002724DB"/>
    <w:rsid w:val="002A0A3D"/>
    <w:rsid w:val="002D37CB"/>
    <w:rsid w:val="002F4FCD"/>
    <w:rsid w:val="002F7A69"/>
    <w:rsid w:val="00325188"/>
    <w:rsid w:val="00330DA3"/>
    <w:rsid w:val="00366C19"/>
    <w:rsid w:val="0039350A"/>
    <w:rsid w:val="003B0563"/>
    <w:rsid w:val="003C1E54"/>
    <w:rsid w:val="003D24FD"/>
    <w:rsid w:val="0043361A"/>
    <w:rsid w:val="00473548"/>
    <w:rsid w:val="00481AB0"/>
    <w:rsid w:val="004B197C"/>
    <w:rsid w:val="004B26D0"/>
    <w:rsid w:val="004D0185"/>
    <w:rsid w:val="004D7B1C"/>
    <w:rsid w:val="005225F6"/>
    <w:rsid w:val="00543AD0"/>
    <w:rsid w:val="005670B9"/>
    <w:rsid w:val="005A5797"/>
    <w:rsid w:val="005A77E9"/>
    <w:rsid w:val="005F72CE"/>
    <w:rsid w:val="006305D3"/>
    <w:rsid w:val="006405A8"/>
    <w:rsid w:val="00665513"/>
    <w:rsid w:val="006A4FC4"/>
    <w:rsid w:val="006C3F46"/>
    <w:rsid w:val="006D4F6F"/>
    <w:rsid w:val="006D7C40"/>
    <w:rsid w:val="006F1FBA"/>
    <w:rsid w:val="0073068D"/>
    <w:rsid w:val="00737242"/>
    <w:rsid w:val="00763722"/>
    <w:rsid w:val="007A1BA0"/>
    <w:rsid w:val="007A3EE7"/>
    <w:rsid w:val="007D0B60"/>
    <w:rsid w:val="00866A74"/>
    <w:rsid w:val="00882186"/>
    <w:rsid w:val="00892D15"/>
    <w:rsid w:val="008C51D5"/>
    <w:rsid w:val="008F7575"/>
    <w:rsid w:val="00912C91"/>
    <w:rsid w:val="0092019E"/>
    <w:rsid w:val="00940872"/>
    <w:rsid w:val="0097744E"/>
    <w:rsid w:val="009A3F0D"/>
    <w:rsid w:val="009C222C"/>
    <w:rsid w:val="009C3DDE"/>
    <w:rsid w:val="009D0B24"/>
    <w:rsid w:val="009D6343"/>
    <w:rsid w:val="009E3B75"/>
    <w:rsid w:val="009E439F"/>
    <w:rsid w:val="009F5CBD"/>
    <w:rsid w:val="00A06823"/>
    <w:rsid w:val="00A149E0"/>
    <w:rsid w:val="00A22E10"/>
    <w:rsid w:val="00A2573A"/>
    <w:rsid w:val="00A270AC"/>
    <w:rsid w:val="00A30C7A"/>
    <w:rsid w:val="00A4235D"/>
    <w:rsid w:val="00A54A2E"/>
    <w:rsid w:val="00A6042F"/>
    <w:rsid w:val="00A7475A"/>
    <w:rsid w:val="00A77AA7"/>
    <w:rsid w:val="00A87F61"/>
    <w:rsid w:val="00AC4732"/>
    <w:rsid w:val="00AC7E7B"/>
    <w:rsid w:val="00AE656B"/>
    <w:rsid w:val="00B718D6"/>
    <w:rsid w:val="00B8298B"/>
    <w:rsid w:val="00B91C1C"/>
    <w:rsid w:val="00B92C31"/>
    <w:rsid w:val="00B965E9"/>
    <w:rsid w:val="00BC3311"/>
    <w:rsid w:val="00C007E3"/>
    <w:rsid w:val="00C1537B"/>
    <w:rsid w:val="00C46A2F"/>
    <w:rsid w:val="00CA7EAB"/>
    <w:rsid w:val="00CD760D"/>
    <w:rsid w:val="00D17E38"/>
    <w:rsid w:val="00D35E25"/>
    <w:rsid w:val="00DA3BF9"/>
    <w:rsid w:val="00DC1EFE"/>
    <w:rsid w:val="00DD7655"/>
    <w:rsid w:val="00DE7CBF"/>
    <w:rsid w:val="00DF4B09"/>
    <w:rsid w:val="00E05B6A"/>
    <w:rsid w:val="00E13A8B"/>
    <w:rsid w:val="00E20F84"/>
    <w:rsid w:val="00E3660C"/>
    <w:rsid w:val="00E5667B"/>
    <w:rsid w:val="00E661D7"/>
    <w:rsid w:val="00E756B5"/>
    <w:rsid w:val="00EF57CA"/>
    <w:rsid w:val="00F02BC4"/>
    <w:rsid w:val="00F42095"/>
    <w:rsid w:val="00F642DE"/>
    <w:rsid w:val="00F66848"/>
    <w:rsid w:val="00F831C1"/>
    <w:rsid w:val="00F96E21"/>
    <w:rsid w:val="00FD5598"/>
    <w:rsid w:val="00FF429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035"/>
    <w:rPr>
      <w:rFonts w:ascii="Arial" w:hAnsi="Arial"/>
      <w:sz w:val="24"/>
    </w:rPr>
  </w:style>
  <w:style w:type="paragraph" w:styleId="Heading1">
    <w:name w:val="heading 1"/>
    <w:basedOn w:val="Normal"/>
    <w:next w:val="Normal"/>
    <w:link w:val="Heading1Char"/>
    <w:uiPriority w:val="9"/>
    <w:qFormat/>
    <w:rsid w:val="000E5035"/>
    <w:pPr>
      <w:keepNext/>
      <w:keepLines/>
      <w:jc w:val="center"/>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047E17"/>
    <w:pPr>
      <w:keepNext/>
      <w:keepLines/>
      <w:spacing w:before="200" w:after="0"/>
      <w:jc w:val="center"/>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D76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3C1E54"/>
    <w:pPr>
      <w:spacing w:after="0" w:line="240" w:lineRule="auto"/>
    </w:pPr>
  </w:style>
  <w:style w:type="character" w:customStyle="1" w:styleId="Heading1Char">
    <w:name w:val="Heading 1 Char"/>
    <w:basedOn w:val="DefaultParagraphFont"/>
    <w:link w:val="Heading1"/>
    <w:uiPriority w:val="9"/>
    <w:rsid w:val="000E5035"/>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047E17"/>
    <w:rPr>
      <w:rFonts w:ascii="Arial" w:eastAsiaTheme="majorEastAsia" w:hAnsi="Arial" w:cstheme="majorBidi"/>
      <w:b/>
      <w:bCs/>
      <w:sz w:val="24"/>
      <w:szCs w:val="26"/>
    </w:rPr>
  </w:style>
  <w:style w:type="paragraph" w:styleId="BalloonText">
    <w:name w:val="Balloon Text"/>
    <w:basedOn w:val="Normal"/>
    <w:link w:val="BalloonTextChar"/>
    <w:uiPriority w:val="99"/>
    <w:semiHidden/>
    <w:unhideWhenUsed/>
    <w:rsid w:val="00A270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70AC"/>
    <w:rPr>
      <w:rFonts w:ascii="Tahoma" w:hAnsi="Tahoma" w:cs="Tahoma"/>
      <w:sz w:val="16"/>
      <w:szCs w:val="16"/>
    </w:rPr>
  </w:style>
  <w:style w:type="paragraph" w:styleId="Header">
    <w:name w:val="header"/>
    <w:basedOn w:val="Normal"/>
    <w:link w:val="HeaderChar"/>
    <w:uiPriority w:val="99"/>
    <w:unhideWhenUsed/>
    <w:rsid w:val="00E05B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5B6A"/>
    <w:rPr>
      <w:rFonts w:ascii="Arial" w:hAnsi="Arial"/>
      <w:sz w:val="24"/>
    </w:rPr>
  </w:style>
  <w:style w:type="paragraph" w:styleId="Footer">
    <w:name w:val="footer"/>
    <w:basedOn w:val="Normal"/>
    <w:link w:val="FooterChar"/>
    <w:uiPriority w:val="99"/>
    <w:unhideWhenUsed/>
    <w:rsid w:val="00E05B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5B6A"/>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035"/>
    <w:rPr>
      <w:rFonts w:ascii="Arial" w:hAnsi="Arial"/>
      <w:sz w:val="24"/>
    </w:rPr>
  </w:style>
  <w:style w:type="paragraph" w:styleId="Heading1">
    <w:name w:val="heading 1"/>
    <w:basedOn w:val="Normal"/>
    <w:next w:val="Normal"/>
    <w:link w:val="Heading1Char"/>
    <w:uiPriority w:val="9"/>
    <w:qFormat/>
    <w:rsid w:val="000E5035"/>
    <w:pPr>
      <w:keepNext/>
      <w:keepLines/>
      <w:jc w:val="center"/>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047E17"/>
    <w:pPr>
      <w:keepNext/>
      <w:keepLines/>
      <w:spacing w:before="200" w:after="0"/>
      <w:jc w:val="center"/>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D76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3C1E54"/>
    <w:pPr>
      <w:spacing w:after="0" w:line="240" w:lineRule="auto"/>
    </w:pPr>
  </w:style>
  <w:style w:type="character" w:customStyle="1" w:styleId="Heading1Char">
    <w:name w:val="Heading 1 Char"/>
    <w:basedOn w:val="DefaultParagraphFont"/>
    <w:link w:val="Heading1"/>
    <w:uiPriority w:val="9"/>
    <w:rsid w:val="000E5035"/>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047E17"/>
    <w:rPr>
      <w:rFonts w:ascii="Arial" w:eastAsiaTheme="majorEastAsia" w:hAnsi="Arial" w:cstheme="majorBidi"/>
      <w:b/>
      <w:bCs/>
      <w:sz w:val="24"/>
      <w:szCs w:val="26"/>
    </w:rPr>
  </w:style>
  <w:style w:type="paragraph" w:styleId="BalloonText">
    <w:name w:val="Balloon Text"/>
    <w:basedOn w:val="Normal"/>
    <w:link w:val="BalloonTextChar"/>
    <w:uiPriority w:val="99"/>
    <w:semiHidden/>
    <w:unhideWhenUsed/>
    <w:rsid w:val="00A270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70AC"/>
    <w:rPr>
      <w:rFonts w:ascii="Tahoma" w:hAnsi="Tahoma" w:cs="Tahoma"/>
      <w:sz w:val="16"/>
      <w:szCs w:val="16"/>
    </w:rPr>
  </w:style>
  <w:style w:type="paragraph" w:styleId="Header">
    <w:name w:val="header"/>
    <w:basedOn w:val="Normal"/>
    <w:link w:val="HeaderChar"/>
    <w:uiPriority w:val="99"/>
    <w:unhideWhenUsed/>
    <w:rsid w:val="00E05B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5B6A"/>
    <w:rPr>
      <w:rFonts w:ascii="Arial" w:hAnsi="Arial"/>
      <w:sz w:val="24"/>
    </w:rPr>
  </w:style>
  <w:style w:type="paragraph" w:styleId="Footer">
    <w:name w:val="footer"/>
    <w:basedOn w:val="Normal"/>
    <w:link w:val="FooterChar"/>
    <w:uiPriority w:val="99"/>
    <w:unhideWhenUsed/>
    <w:rsid w:val="00E05B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5B6A"/>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4416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1</Pages>
  <Words>669</Words>
  <Characters>3819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Board of Studies, Teaching and Educational Standards</Company>
  <LinksUpToDate>false</LinksUpToDate>
  <CharactersWithSpaces>4480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Scope and Sequence - Year 12 English Studies (A)</dc:title>
  <dc:creator>NESA</dc:creator>
  <cp:lastModifiedBy>Lauren Wood</cp:lastModifiedBy>
  <cp:revision>28</cp:revision>
  <cp:lastPrinted>2017-03-13T04:51:00Z</cp:lastPrinted>
  <dcterms:created xsi:type="dcterms:W3CDTF">2017-03-14T00:57:00Z</dcterms:created>
  <dcterms:modified xsi:type="dcterms:W3CDTF">2017-03-24T05:02:00Z</dcterms:modified>
</cp:coreProperties>
</file>