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D00159" w14:textId="403FE283" w:rsidR="00F002FB" w:rsidRPr="009C51A8" w:rsidRDefault="00952D25" w:rsidP="00E16838">
      <w:pPr>
        <w:pStyle w:val="Heading1"/>
        <w:rPr>
          <w:b w:val="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Sample </w:t>
      </w:r>
      <w:r w:rsidR="00F002FB" w:rsidRPr="009C51A8">
        <w:rPr>
          <w:sz w:val="24"/>
          <w:szCs w:val="24"/>
        </w:rPr>
        <w:t>Formal Assessment Task Notification</w:t>
      </w:r>
    </w:p>
    <w:p w14:paraId="4AD0A479" w14:textId="4403AB5C" w:rsidR="00F002FB" w:rsidRPr="009C51A8" w:rsidRDefault="00F002FB" w:rsidP="00F002FB">
      <w:pPr>
        <w:pStyle w:val="Heading1"/>
        <w:spacing w:before="120" w:after="120"/>
        <w:rPr>
          <w:sz w:val="24"/>
          <w:szCs w:val="24"/>
        </w:rPr>
      </w:pPr>
      <w:r w:rsidRPr="009C51A8">
        <w:rPr>
          <w:sz w:val="24"/>
          <w:szCs w:val="24"/>
        </w:rPr>
        <w:t xml:space="preserve">English Standard – Year </w:t>
      </w:r>
      <w:r w:rsidR="003506BF" w:rsidRPr="009C51A8">
        <w:rPr>
          <w:sz w:val="24"/>
          <w:szCs w:val="24"/>
        </w:rPr>
        <w:t>12</w:t>
      </w:r>
    </w:p>
    <w:p w14:paraId="68B3AAF2" w14:textId="2B8D95A3" w:rsidR="00B53531" w:rsidRPr="009C51A8" w:rsidRDefault="009C51A8" w:rsidP="009C51A8">
      <w:pPr>
        <w:pStyle w:val="Normal1"/>
        <w:spacing w:after="0" w:line="240" w:lineRule="auto"/>
        <w:jc w:val="center"/>
        <w:rPr>
          <w:b/>
        </w:rPr>
      </w:pPr>
      <w:r w:rsidRPr="009C51A8">
        <w:rPr>
          <w:b/>
        </w:rPr>
        <w:t xml:space="preserve">Common Module: </w:t>
      </w:r>
      <w:r w:rsidRPr="009C51A8">
        <w:rPr>
          <w:b/>
          <w:i/>
        </w:rPr>
        <w:t>Texts and Human Experienc</w:t>
      </w:r>
      <w:r w:rsidRPr="009C51A8">
        <w:rPr>
          <w:b/>
        </w:rPr>
        <w:t>es</w:t>
      </w:r>
    </w:p>
    <w:p w14:paraId="71B25E76" w14:textId="77777777" w:rsidR="009C51A8" w:rsidRDefault="009C51A8" w:rsidP="009C51A8">
      <w:pPr>
        <w:pStyle w:val="Normal1"/>
        <w:spacing w:after="0" w:line="240" w:lineRule="auto"/>
        <w:jc w:val="center"/>
        <w:rPr>
          <w:b/>
          <w:sz w:val="22"/>
          <w:szCs w:val="22"/>
        </w:rPr>
      </w:pPr>
    </w:p>
    <w:p w14:paraId="035E31E8" w14:textId="0BC83A31" w:rsidR="007657AE" w:rsidRPr="00690661" w:rsidRDefault="00E13F2C" w:rsidP="00B53531">
      <w:pPr>
        <w:pStyle w:val="Normal1"/>
        <w:spacing w:after="0" w:line="240" w:lineRule="auto"/>
        <w:rPr>
          <w:rFonts w:eastAsia="SimSun" w:cs="Calibri"/>
          <w:sz w:val="22"/>
          <w:szCs w:val="22"/>
          <w:lang w:eastAsia="zh-CN"/>
        </w:rPr>
      </w:pPr>
      <w:r w:rsidRPr="00690661">
        <w:rPr>
          <w:b/>
          <w:sz w:val="22"/>
          <w:szCs w:val="22"/>
        </w:rPr>
        <w:t>Context</w:t>
      </w:r>
      <w:r w:rsidR="00B53531" w:rsidRPr="00690661">
        <w:rPr>
          <w:b/>
          <w:sz w:val="22"/>
          <w:szCs w:val="22"/>
        </w:rPr>
        <w:t>:</w:t>
      </w:r>
      <w:r w:rsidR="00B53531" w:rsidRPr="00690661">
        <w:rPr>
          <w:sz w:val="22"/>
          <w:szCs w:val="22"/>
        </w:rPr>
        <w:t xml:space="preserve"> </w:t>
      </w:r>
      <w:r w:rsidR="007657AE" w:rsidRPr="00690661">
        <w:rPr>
          <w:rFonts w:eastAsia="SimSun" w:cs="Calibri"/>
          <w:sz w:val="22"/>
          <w:szCs w:val="22"/>
          <w:lang w:eastAsia="zh-CN"/>
        </w:rPr>
        <w:t xml:space="preserve">In the </w:t>
      </w:r>
      <w:r w:rsidR="007657AE" w:rsidRPr="00690661">
        <w:rPr>
          <w:rFonts w:eastAsia="SimSun"/>
          <w:sz w:val="22"/>
          <w:szCs w:val="22"/>
          <w:lang w:eastAsia="zh-CN"/>
        </w:rPr>
        <w:t>Common Module</w:t>
      </w:r>
      <w:r w:rsidR="009C51A8" w:rsidRPr="00690661">
        <w:rPr>
          <w:rFonts w:eastAsia="SimSun"/>
          <w:sz w:val="22"/>
          <w:szCs w:val="22"/>
          <w:lang w:eastAsia="zh-CN"/>
        </w:rPr>
        <w:t>:</w:t>
      </w:r>
      <w:r w:rsidR="007657AE" w:rsidRPr="00690661">
        <w:rPr>
          <w:rFonts w:eastAsia="SimSun"/>
          <w:sz w:val="22"/>
          <w:szCs w:val="22"/>
          <w:lang w:eastAsia="zh-CN"/>
        </w:rPr>
        <w:t xml:space="preserve"> </w:t>
      </w:r>
      <w:r w:rsidR="007657AE" w:rsidRPr="00690661">
        <w:rPr>
          <w:rFonts w:eastAsia="SimSun"/>
          <w:i/>
          <w:sz w:val="22"/>
          <w:szCs w:val="22"/>
          <w:lang w:eastAsia="zh-CN"/>
        </w:rPr>
        <w:t>Texts and Human Experiences</w:t>
      </w:r>
      <w:r w:rsidR="007657AE" w:rsidRPr="00690661">
        <w:rPr>
          <w:rFonts w:eastAsia="SimSun"/>
          <w:sz w:val="22"/>
          <w:szCs w:val="22"/>
          <w:lang w:eastAsia="zh-CN"/>
        </w:rPr>
        <w:t xml:space="preserve">, </w:t>
      </w:r>
      <w:r w:rsidR="007657AE" w:rsidRPr="00690661">
        <w:rPr>
          <w:rFonts w:eastAsia="SimSun" w:cs="Calibri"/>
          <w:sz w:val="22"/>
          <w:szCs w:val="22"/>
          <w:lang w:eastAsia="zh-CN"/>
        </w:rPr>
        <w:t>students</w:t>
      </w:r>
      <w:r w:rsidR="000D1380" w:rsidRPr="00690661">
        <w:rPr>
          <w:rFonts w:eastAsia="SimSun" w:cs="Calibri"/>
          <w:sz w:val="22"/>
          <w:szCs w:val="22"/>
          <w:lang w:eastAsia="zh-CN"/>
        </w:rPr>
        <w:t xml:space="preserve"> have</w:t>
      </w:r>
      <w:r w:rsidR="007657AE" w:rsidRPr="00690661">
        <w:rPr>
          <w:rFonts w:eastAsia="SimSun" w:cs="Calibri"/>
          <w:sz w:val="22"/>
          <w:szCs w:val="22"/>
          <w:lang w:eastAsia="zh-CN"/>
        </w:rPr>
        <w:t xml:space="preserve"> develop</w:t>
      </w:r>
      <w:r w:rsidR="000D1380" w:rsidRPr="00690661">
        <w:rPr>
          <w:rFonts w:eastAsia="SimSun" w:cs="Calibri"/>
          <w:sz w:val="22"/>
          <w:szCs w:val="22"/>
          <w:lang w:eastAsia="zh-CN"/>
        </w:rPr>
        <w:t>ed</w:t>
      </w:r>
      <w:r w:rsidR="007657AE" w:rsidRPr="00690661">
        <w:rPr>
          <w:rFonts w:eastAsia="SimSun" w:cs="Calibri"/>
          <w:sz w:val="22"/>
          <w:szCs w:val="22"/>
          <w:lang w:eastAsia="zh-CN"/>
        </w:rPr>
        <w:t xml:space="preserve"> </w:t>
      </w:r>
      <w:r w:rsidR="00DD30C3" w:rsidRPr="00690661">
        <w:rPr>
          <w:rFonts w:eastAsia="SimSun" w:cs="Calibri"/>
          <w:sz w:val="22"/>
          <w:szCs w:val="22"/>
          <w:lang w:eastAsia="zh-CN"/>
        </w:rPr>
        <w:t>knowledge and skills</w:t>
      </w:r>
      <w:r w:rsidR="007657AE" w:rsidRPr="00690661">
        <w:rPr>
          <w:rFonts w:eastAsia="SimSun" w:cs="Calibri"/>
          <w:sz w:val="22"/>
          <w:szCs w:val="22"/>
          <w:lang w:eastAsia="zh-CN"/>
        </w:rPr>
        <w:t xml:space="preserve"> to appreciate, explore, interpret, analyse and evaluate texts. Students have studied and reflected on a variety of texts around the idea of dreams and reality. The focus text for this unit is Stephen Daldry’s film, </w:t>
      </w:r>
      <w:r w:rsidR="007657AE" w:rsidRPr="00690661">
        <w:rPr>
          <w:rFonts w:eastAsia="SimSun" w:cs="Calibri"/>
          <w:i/>
          <w:sz w:val="22"/>
          <w:szCs w:val="22"/>
          <w:lang w:eastAsia="zh-CN"/>
        </w:rPr>
        <w:t>Billy Elliot</w:t>
      </w:r>
      <w:r w:rsidR="007657AE" w:rsidRPr="00690661">
        <w:rPr>
          <w:rFonts w:eastAsia="SimSun" w:cs="Calibri"/>
          <w:sz w:val="22"/>
          <w:szCs w:val="22"/>
          <w:lang w:eastAsia="zh-CN"/>
        </w:rPr>
        <w:t xml:space="preserve">. Students have also read and responded to a range of other texts, </w:t>
      </w:r>
      <w:r w:rsidR="007657AE" w:rsidRPr="00690661">
        <w:rPr>
          <w:sz w:val="22"/>
          <w:szCs w:val="22"/>
        </w:rPr>
        <w:t>including websites, nonfictional recounts, speeches, news articles, a graphic autobiography and short stories</w:t>
      </w:r>
      <w:r w:rsidR="007657AE" w:rsidRPr="00690661">
        <w:rPr>
          <w:rFonts w:eastAsia="SimSun" w:cs="Calibri"/>
          <w:sz w:val="22"/>
          <w:szCs w:val="22"/>
          <w:lang w:eastAsia="zh-CN"/>
        </w:rPr>
        <w:t>. These other texts connect with the focus text through the study of particular areas of human experiences, including the struggle with adversity, the pursuit of dreams and t</w:t>
      </w:r>
      <w:r w:rsidR="00B53531" w:rsidRPr="00690661">
        <w:rPr>
          <w:rFonts w:eastAsia="SimSun" w:cs="Calibri"/>
          <w:sz w:val="22"/>
          <w:szCs w:val="22"/>
          <w:lang w:eastAsia="zh-CN"/>
        </w:rPr>
        <w:t>he search for identity.</w:t>
      </w:r>
    </w:p>
    <w:p w14:paraId="4A98F97C" w14:textId="77777777" w:rsidR="00B53531" w:rsidRPr="00690661" w:rsidRDefault="00B53531" w:rsidP="00B53531">
      <w:pPr>
        <w:pStyle w:val="Normal1"/>
        <w:spacing w:after="0" w:line="240" w:lineRule="auto"/>
        <w:rPr>
          <w:rFonts w:eastAsia="SimSun" w:cs="Calibri"/>
          <w:sz w:val="22"/>
          <w:szCs w:val="22"/>
          <w:lang w:eastAsia="zh-CN"/>
        </w:rPr>
      </w:pPr>
    </w:p>
    <w:tbl>
      <w:tblPr>
        <w:tblStyle w:val="TableGrid1"/>
        <w:tblW w:w="10467" w:type="dxa"/>
        <w:tblInd w:w="57" w:type="dxa"/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3489"/>
        <w:gridCol w:w="3489"/>
        <w:gridCol w:w="3489"/>
      </w:tblGrid>
      <w:tr w:rsidR="007657AE" w:rsidRPr="00690661" w14:paraId="7044B326" w14:textId="77777777" w:rsidTr="007657AE">
        <w:trPr>
          <w:cantSplit/>
          <w:tblHeader/>
        </w:trPr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DD0CB" w14:textId="77777777" w:rsidR="007657AE" w:rsidRPr="00690661" w:rsidRDefault="007657AE" w:rsidP="00E16838">
            <w:pPr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  <w:b/>
              </w:rPr>
              <w:t>Task number:</w:t>
            </w:r>
            <w:r w:rsidRPr="00690661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FDCC7" w14:textId="77777777" w:rsidR="007657AE" w:rsidRPr="00690661" w:rsidRDefault="007657AE" w:rsidP="00E16838">
            <w:pPr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  <w:b/>
              </w:rPr>
              <w:t>Weighting:</w:t>
            </w:r>
            <w:r w:rsidRPr="00690661">
              <w:rPr>
                <w:rFonts w:ascii="Arial" w:hAnsi="Arial" w:cs="Arial"/>
              </w:rPr>
              <w:t xml:space="preserve"> 25%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5A0BF" w14:textId="7773FAB1" w:rsidR="007657AE" w:rsidRPr="00690661" w:rsidRDefault="007657AE" w:rsidP="00A009E3">
            <w:pPr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  <w:b/>
              </w:rPr>
              <w:t>Timing:</w:t>
            </w:r>
            <w:r w:rsidRPr="00690661">
              <w:rPr>
                <w:rFonts w:ascii="Arial" w:hAnsi="Arial" w:cs="Arial"/>
              </w:rPr>
              <w:t xml:space="preserve"> Week 9, Term 4</w:t>
            </w:r>
          </w:p>
        </w:tc>
      </w:tr>
      <w:tr w:rsidR="007657AE" w:rsidRPr="00690661" w14:paraId="6957F4E5" w14:textId="77777777" w:rsidTr="007657AE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9AB13" w14:textId="03EB294A" w:rsidR="007657AE" w:rsidRPr="00690661" w:rsidRDefault="007657AE" w:rsidP="00E16838">
            <w:pPr>
              <w:spacing w:line="276" w:lineRule="auto"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  <w:b/>
              </w:rPr>
              <w:t>Outcomes assessed</w:t>
            </w:r>
            <w:r w:rsidR="003506BF" w:rsidRPr="00690661">
              <w:rPr>
                <w:rFonts w:ascii="Arial" w:hAnsi="Arial" w:cs="Arial"/>
              </w:rPr>
              <w:t>:</w:t>
            </w:r>
          </w:p>
          <w:p w14:paraId="2044AB88" w14:textId="77777777" w:rsidR="007657AE" w:rsidRPr="00690661" w:rsidRDefault="007657AE" w:rsidP="00E16838">
            <w:pPr>
              <w:spacing w:line="276" w:lineRule="auto"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  <w:b/>
              </w:rPr>
              <w:t xml:space="preserve">EN12-1 </w:t>
            </w:r>
            <w:r w:rsidRPr="00690661">
              <w:rPr>
                <w:rFonts w:ascii="Arial" w:hAnsi="Arial" w:cs="Arial"/>
              </w:rPr>
              <w:t>independently responds to and composes complex texts for understanding, interpretation, critical analysis, imaginative expression and pleasure</w:t>
            </w:r>
          </w:p>
          <w:p w14:paraId="057539A8" w14:textId="77777777" w:rsidR="007657AE" w:rsidRPr="00690661" w:rsidRDefault="007657AE" w:rsidP="00E16838">
            <w:pPr>
              <w:spacing w:line="276" w:lineRule="auto"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  <w:b/>
              </w:rPr>
              <w:t xml:space="preserve">EN12-2 </w:t>
            </w:r>
            <w:r w:rsidRPr="00690661">
              <w:rPr>
                <w:rFonts w:ascii="Arial" w:hAnsi="Arial" w:cs="Arial"/>
              </w:rPr>
              <w:t xml:space="preserve">uses, evaluates and justifies processes, skills and knowledge required to effectively respond to and compose texts in different modes, media and technologies </w:t>
            </w:r>
          </w:p>
          <w:p w14:paraId="7D318CD0" w14:textId="77777777" w:rsidR="007657AE" w:rsidRPr="00690661" w:rsidRDefault="007657AE" w:rsidP="00E16838">
            <w:pPr>
              <w:spacing w:line="276" w:lineRule="auto"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  <w:b/>
              </w:rPr>
              <w:t xml:space="preserve">EN12-3 </w:t>
            </w:r>
            <w:r w:rsidRPr="00690661">
              <w:rPr>
                <w:rFonts w:ascii="Arial" w:hAnsi="Arial" w:cs="Arial"/>
              </w:rPr>
              <w:t>analyses and uses language forms, features and structures of texts and justifies their appropriateness for purpose, audience and context and explains effects on meaning</w:t>
            </w:r>
          </w:p>
          <w:p w14:paraId="70F3FCE6" w14:textId="61137910" w:rsidR="007657AE" w:rsidRPr="00690661" w:rsidRDefault="007657AE" w:rsidP="00E16838">
            <w:pPr>
              <w:spacing w:line="276" w:lineRule="auto"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  <w:b/>
              </w:rPr>
              <w:t xml:space="preserve">EN12-6 </w:t>
            </w:r>
            <w:r w:rsidRPr="00690661">
              <w:rPr>
                <w:rFonts w:ascii="Arial" w:hAnsi="Arial" w:cs="Arial"/>
              </w:rPr>
              <w:t xml:space="preserve">investigates and explains </w:t>
            </w:r>
            <w:r w:rsidR="003873B8" w:rsidRPr="00690661">
              <w:rPr>
                <w:rFonts w:ascii="Arial" w:hAnsi="Arial" w:cs="Arial"/>
              </w:rPr>
              <w:t>the relationships between texts</w:t>
            </w:r>
          </w:p>
          <w:p w14:paraId="58845FB1" w14:textId="2235843B" w:rsidR="007657AE" w:rsidRPr="00690661" w:rsidRDefault="007657AE" w:rsidP="003506BF">
            <w:pPr>
              <w:spacing w:line="276" w:lineRule="auto"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  <w:b/>
              </w:rPr>
              <w:t xml:space="preserve">EN12-7 </w:t>
            </w:r>
            <w:r w:rsidRPr="00690661">
              <w:rPr>
                <w:rFonts w:ascii="Arial" w:hAnsi="Arial" w:cs="Arial"/>
              </w:rPr>
              <w:t>explains and evaluates the diverse ways texts can represent personal and public worlds</w:t>
            </w:r>
          </w:p>
        </w:tc>
      </w:tr>
      <w:tr w:rsidR="007657AE" w:rsidRPr="00690661" w14:paraId="76EA5AF6" w14:textId="77777777" w:rsidTr="007657AE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B0B5D" w14:textId="676B6E1C" w:rsidR="007657AE" w:rsidRPr="00690661" w:rsidRDefault="007657AE" w:rsidP="00E16838">
            <w:pPr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  <w:b/>
              </w:rPr>
              <w:t xml:space="preserve">Nature of the task: </w:t>
            </w:r>
            <w:r w:rsidR="00B53531" w:rsidRPr="00690661">
              <w:rPr>
                <w:rFonts w:ascii="Arial" w:hAnsi="Arial" w:cs="Arial"/>
              </w:rPr>
              <w:t>You are to i</w:t>
            </w:r>
            <w:r w:rsidRPr="00690661">
              <w:rPr>
                <w:rFonts w:ascii="Arial" w:hAnsi="Arial" w:cs="Arial"/>
              </w:rPr>
              <w:t>ndependently find and read/view/listen to an appropriate text that represents human experiences related to one of these three focus areas:</w:t>
            </w:r>
          </w:p>
          <w:p w14:paraId="76DF9D8A" w14:textId="77777777" w:rsidR="007657AE" w:rsidRPr="00690661" w:rsidRDefault="007657AE" w:rsidP="007657A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>the struggle with adversity</w:t>
            </w:r>
          </w:p>
          <w:p w14:paraId="7BAB9E29" w14:textId="77777777" w:rsidR="007657AE" w:rsidRPr="00690661" w:rsidRDefault="007657AE" w:rsidP="007657A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>the pursuit of dreams</w:t>
            </w:r>
          </w:p>
          <w:p w14:paraId="01DF7260" w14:textId="1B6D1CAE" w:rsidR="007657AE" w:rsidRPr="00690661" w:rsidRDefault="007657AE" w:rsidP="007657A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>the search for identity</w:t>
            </w:r>
            <w:r w:rsidR="00DD30C3" w:rsidRPr="00690661">
              <w:rPr>
                <w:rFonts w:ascii="Arial" w:hAnsi="Arial" w:cs="Arial"/>
              </w:rPr>
              <w:t>.</w:t>
            </w:r>
          </w:p>
          <w:p w14:paraId="74337A81" w14:textId="77777777" w:rsidR="007657AE" w:rsidRPr="00690661" w:rsidRDefault="007657AE" w:rsidP="00E16838">
            <w:pPr>
              <w:rPr>
                <w:rFonts w:ascii="Arial" w:hAnsi="Arial" w:cs="Arial"/>
              </w:rPr>
            </w:pPr>
          </w:p>
          <w:p w14:paraId="75EF9874" w14:textId="38CC0A76" w:rsidR="007657AE" w:rsidRPr="00690661" w:rsidRDefault="00907303" w:rsidP="00E16838">
            <w:pPr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>P</w:t>
            </w:r>
            <w:r w:rsidR="007657AE" w:rsidRPr="00690661">
              <w:rPr>
                <w:rFonts w:ascii="Arial" w:hAnsi="Arial" w:cs="Arial"/>
              </w:rPr>
              <w:t>repare and deliver a 4</w:t>
            </w:r>
            <w:r w:rsidR="00A009E3" w:rsidRPr="00690661">
              <w:rPr>
                <w:rFonts w:ascii="Arial" w:hAnsi="Arial" w:cs="Arial"/>
              </w:rPr>
              <w:t>–</w:t>
            </w:r>
            <w:r w:rsidR="007657AE" w:rsidRPr="00690661">
              <w:rPr>
                <w:rFonts w:ascii="Arial" w:hAnsi="Arial" w:cs="Arial"/>
              </w:rPr>
              <w:t>5 minute presentation</w:t>
            </w:r>
            <w:r w:rsidRPr="00690661">
              <w:rPr>
                <w:rFonts w:ascii="Arial" w:hAnsi="Arial" w:cs="Arial"/>
              </w:rPr>
              <w:t>, using appropriate technology, in</w:t>
            </w:r>
            <w:r w:rsidR="007657AE" w:rsidRPr="00690661">
              <w:rPr>
                <w:rFonts w:ascii="Arial" w:hAnsi="Arial" w:cs="Arial"/>
              </w:rPr>
              <w:t xml:space="preserve"> which you:</w:t>
            </w:r>
          </w:p>
          <w:p w14:paraId="03B89900" w14:textId="2B285FEA" w:rsidR="007657AE" w:rsidRPr="00690661" w:rsidRDefault="007657AE" w:rsidP="00B5353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 xml:space="preserve">share </w:t>
            </w:r>
            <w:r w:rsidR="00907303" w:rsidRPr="00690661">
              <w:rPr>
                <w:rFonts w:ascii="Arial" w:hAnsi="Arial" w:cs="Arial"/>
              </w:rPr>
              <w:t>and justify your choice of text</w:t>
            </w:r>
            <w:r w:rsidRPr="00690661">
              <w:rPr>
                <w:rFonts w:ascii="Arial" w:hAnsi="Arial" w:cs="Arial"/>
              </w:rPr>
              <w:t xml:space="preserve"> by presenting an overview and reading/playing/showing a significant extract</w:t>
            </w:r>
          </w:p>
          <w:p w14:paraId="5BD2360B" w14:textId="77777777" w:rsidR="007657AE" w:rsidRPr="00690661" w:rsidRDefault="007657AE" w:rsidP="00B5353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>explain how the text represents human experiences related to one of the three focus areas</w:t>
            </w:r>
          </w:p>
          <w:p w14:paraId="0FDB9B88" w14:textId="4440A4CE" w:rsidR="007657AE" w:rsidRPr="00690661" w:rsidRDefault="007657AE" w:rsidP="00B5353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 xml:space="preserve">compare the text with </w:t>
            </w:r>
            <w:r w:rsidRPr="00690661">
              <w:rPr>
                <w:rFonts w:ascii="Arial" w:hAnsi="Arial" w:cs="Arial"/>
                <w:i/>
              </w:rPr>
              <w:t>Billy Elliot</w:t>
            </w:r>
            <w:r w:rsidRPr="00690661">
              <w:rPr>
                <w:rFonts w:ascii="Arial" w:hAnsi="Arial" w:cs="Arial"/>
              </w:rPr>
              <w:t xml:space="preserve"> regarding how it represents human experiences related to one of the three focus areas.</w:t>
            </w:r>
          </w:p>
        </w:tc>
      </w:tr>
      <w:tr w:rsidR="007657AE" w:rsidRPr="00690661" w14:paraId="7719FE00" w14:textId="77777777" w:rsidTr="007657AE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B0962A" w14:textId="0F1203B6" w:rsidR="007657AE" w:rsidRPr="00690661" w:rsidRDefault="00B53531" w:rsidP="00E16838">
            <w:pPr>
              <w:rPr>
                <w:rFonts w:ascii="Arial" w:hAnsi="Arial" w:cs="Arial"/>
                <w:b/>
              </w:rPr>
            </w:pPr>
            <w:r w:rsidRPr="00690661">
              <w:rPr>
                <w:rFonts w:ascii="Arial" w:hAnsi="Arial" w:cs="Arial"/>
                <w:b/>
              </w:rPr>
              <w:t>Marking criteria:</w:t>
            </w:r>
          </w:p>
          <w:p w14:paraId="6C7D9A67" w14:textId="47A1B607" w:rsidR="007657AE" w:rsidRPr="00690661" w:rsidRDefault="00B53531" w:rsidP="00E16838">
            <w:pPr>
              <w:rPr>
                <w:rFonts w:ascii="Arial" w:hAnsi="Arial" w:cs="Arial"/>
                <w:b/>
              </w:rPr>
            </w:pPr>
            <w:r w:rsidRPr="00690661">
              <w:rPr>
                <w:rFonts w:ascii="Arial" w:hAnsi="Arial" w:cs="Arial"/>
                <w:b/>
              </w:rPr>
              <w:t>You will be assessed on how well you:</w:t>
            </w:r>
          </w:p>
          <w:p w14:paraId="299956C2" w14:textId="4420D492" w:rsidR="007657AE" w:rsidRPr="00690661" w:rsidRDefault="00B53531" w:rsidP="007657AE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i/>
                <w:szCs w:val="22"/>
              </w:rPr>
            </w:pPr>
            <w:r w:rsidRPr="00690661">
              <w:rPr>
                <w:rFonts w:ascii="Arial" w:hAnsi="Arial" w:cs="Arial"/>
                <w:szCs w:val="22"/>
              </w:rPr>
              <w:t>demonstrate an u</w:t>
            </w:r>
            <w:r w:rsidR="007657AE" w:rsidRPr="00690661">
              <w:rPr>
                <w:rFonts w:ascii="Arial" w:hAnsi="Arial" w:cs="Arial"/>
                <w:szCs w:val="22"/>
              </w:rPr>
              <w:t>nderstand</w:t>
            </w:r>
            <w:r w:rsidR="00A009E3" w:rsidRPr="00690661">
              <w:rPr>
                <w:rFonts w:ascii="Arial" w:hAnsi="Arial" w:cs="Arial"/>
                <w:szCs w:val="22"/>
              </w:rPr>
              <w:t>ing</w:t>
            </w:r>
            <w:r w:rsidR="007657AE" w:rsidRPr="00690661">
              <w:rPr>
                <w:rFonts w:ascii="Arial" w:hAnsi="Arial" w:cs="Arial"/>
                <w:szCs w:val="22"/>
              </w:rPr>
              <w:t xml:space="preserve"> of </w:t>
            </w:r>
            <w:r w:rsidR="007657AE" w:rsidRPr="00690661">
              <w:rPr>
                <w:rFonts w:ascii="Arial" w:hAnsi="Arial" w:cs="Arial"/>
              </w:rPr>
              <w:t xml:space="preserve">the ways specific human experiences are represented in both the related text and </w:t>
            </w:r>
            <w:r w:rsidR="007657AE" w:rsidRPr="00690661">
              <w:rPr>
                <w:rFonts w:ascii="Arial" w:hAnsi="Arial" w:cs="Arial"/>
                <w:i/>
              </w:rPr>
              <w:t>Billy Elliot</w:t>
            </w:r>
          </w:p>
          <w:p w14:paraId="7AA2152F" w14:textId="27D9B2B5" w:rsidR="007657AE" w:rsidRPr="00690661" w:rsidRDefault="00B53531" w:rsidP="007657AE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Cs w:val="22"/>
              </w:rPr>
            </w:pPr>
            <w:r w:rsidRPr="00690661">
              <w:rPr>
                <w:rFonts w:ascii="Arial" w:hAnsi="Arial" w:cs="Arial"/>
              </w:rPr>
              <w:t xml:space="preserve">make connections between texts and </w:t>
            </w:r>
            <w:r w:rsidR="007657AE" w:rsidRPr="00690661">
              <w:rPr>
                <w:rFonts w:ascii="Arial" w:hAnsi="Arial" w:cs="Arial"/>
              </w:rPr>
              <w:t>use evidence to support ideas</w:t>
            </w:r>
          </w:p>
          <w:p w14:paraId="0643EE4F" w14:textId="43F1FF80" w:rsidR="007657AE" w:rsidRPr="00690661" w:rsidRDefault="007657AE" w:rsidP="00F4021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690661">
              <w:rPr>
                <w:rFonts w:ascii="Arial" w:hAnsi="Arial" w:cs="Arial"/>
                <w:szCs w:val="22"/>
              </w:rPr>
              <w:t>use language</w:t>
            </w:r>
            <w:r w:rsidR="00F40217" w:rsidRPr="00690661">
              <w:rPr>
                <w:rFonts w:ascii="Arial" w:hAnsi="Arial" w:cs="Arial"/>
                <w:szCs w:val="22"/>
              </w:rPr>
              <w:t xml:space="preserve"> and technology </w:t>
            </w:r>
            <w:r w:rsidRPr="00690661">
              <w:rPr>
                <w:rFonts w:ascii="Arial" w:hAnsi="Arial" w:cs="Arial"/>
                <w:szCs w:val="22"/>
              </w:rPr>
              <w:t>to communicate ideas</w:t>
            </w:r>
            <w:r w:rsidR="00DD30C3" w:rsidRPr="00690661">
              <w:rPr>
                <w:rFonts w:ascii="Arial" w:hAnsi="Arial" w:cs="Arial"/>
                <w:szCs w:val="22"/>
              </w:rPr>
              <w:t xml:space="preserve"> in an engaging manner</w:t>
            </w:r>
            <w:r w:rsidR="00CB5462" w:rsidRPr="00690661">
              <w:rPr>
                <w:rFonts w:ascii="Arial" w:hAnsi="Arial" w:cs="Arial"/>
                <w:szCs w:val="22"/>
              </w:rPr>
              <w:t>.</w:t>
            </w:r>
          </w:p>
        </w:tc>
      </w:tr>
      <w:tr w:rsidR="007657AE" w:rsidRPr="00690661" w14:paraId="54CE92A0" w14:textId="77777777" w:rsidTr="007657AE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233C5" w14:textId="0518BFF3" w:rsidR="007657AE" w:rsidRPr="00690661" w:rsidRDefault="00B53531" w:rsidP="00E16838">
            <w:pPr>
              <w:rPr>
                <w:rFonts w:ascii="Arial" w:hAnsi="Arial" w:cs="Arial"/>
                <w:b/>
              </w:rPr>
            </w:pPr>
            <w:r w:rsidRPr="00690661">
              <w:rPr>
                <w:rFonts w:ascii="Arial" w:hAnsi="Arial" w:cs="Arial"/>
                <w:b/>
              </w:rPr>
              <w:t>Feedback provided:</w:t>
            </w:r>
          </w:p>
          <w:p w14:paraId="5B472E78" w14:textId="0C4F7E22" w:rsidR="007657AE" w:rsidRPr="00690661" w:rsidRDefault="00C15187" w:rsidP="00C15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teacher will provide a</w:t>
            </w:r>
            <w:r w:rsidR="007657AE" w:rsidRPr="00690661">
              <w:rPr>
                <w:rFonts w:ascii="Arial" w:hAnsi="Arial" w:cs="Arial"/>
              </w:rPr>
              <w:t>nnotations on the marking guidelines</w:t>
            </w:r>
            <w:r w:rsidR="00DD30C3" w:rsidRPr="00690661">
              <w:rPr>
                <w:rFonts w:ascii="Arial" w:hAnsi="Arial" w:cs="Arial"/>
              </w:rPr>
              <w:t xml:space="preserve"> highlighting areas of strength, as well as suggestions and strategies for future improvement.</w:t>
            </w:r>
          </w:p>
        </w:tc>
      </w:tr>
    </w:tbl>
    <w:p w14:paraId="293A1524" w14:textId="77777777" w:rsidR="00B53531" w:rsidRPr="00690661" w:rsidRDefault="00B53531">
      <w:r w:rsidRPr="00690661">
        <w:br w:type="page"/>
      </w:r>
    </w:p>
    <w:p w14:paraId="5AF13638" w14:textId="38C316B3" w:rsidR="007657AE" w:rsidRPr="00690661" w:rsidRDefault="000D23BD" w:rsidP="0057166C">
      <w:pPr>
        <w:jc w:val="center"/>
        <w:rPr>
          <w:b/>
          <w:sz w:val="22"/>
          <w:szCs w:val="22"/>
        </w:rPr>
      </w:pPr>
      <w:r w:rsidRPr="00690661">
        <w:rPr>
          <w:b/>
          <w:sz w:val="22"/>
          <w:szCs w:val="22"/>
        </w:rPr>
        <w:lastRenderedPageBreak/>
        <w:t>Marking g</w:t>
      </w:r>
      <w:r w:rsidR="007657AE" w:rsidRPr="00690661">
        <w:rPr>
          <w:b/>
          <w:sz w:val="22"/>
          <w:szCs w:val="22"/>
        </w:rPr>
        <w:t>uidelines</w:t>
      </w:r>
    </w:p>
    <w:tbl>
      <w:tblPr>
        <w:tblStyle w:val="TableGrid1"/>
        <w:tblW w:w="0" w:type="auto"/>
        <w:jc w:val="center"/>
        <w:tblInd w:w="-918" w:type="dxa"/>
        <w:tblLook w:val="04A0" w:firstRow="1" w:lastRow="0" w:firstColumn="1" w:lastColumn="0" w:noHBand="0" w:noVBand="1"/>
      </w:tblPr>
      <w:tblGrid>
        <w:gridCol w:w="8685"/>
        <w:gridCol w:w="1475"/>
      </w:tblGrid>
      <w:tr w:rsidR="007657AE" w:rsidRPr="00690661" w14:paraId="027CDF99" w14:textId="77777777" w:rsidTr="00E16838">
        <w:trPr>
          <w:jc w:val="center"/>
        </w:trPr>
        <w:tc>
          <w:tcPr>
            <w:tcW w:w="8685" w:type="dxa"/>
            <w:shd w:val="clear" w:color="auto" w:fill="F2F2F2" w:themeFill="background1" w:themeFillShade="F2"/>
          </w:tcPr>
          <w:p w14:paraId="72B9E279" w14:textId="554A837A" w:rsidR="007657AE" w:rsidRPr="00690661" w:rsidRDefault="008A2B98" w:rsidP="00E16838">
            <w:pPr>
              <w:rPr>
                <w:rFonts w:ascii="Arial" w:hAnsi="Arial" w:cs="Arial"/>
                <w:b/>
              </w:rPr>
            </w:pPr>
            <w:r w:rsidRPr="00690661">
              <w:rPr>
                <w:rFonts w:ascii="Arial" w:hAnsi="Arial" w:cs="Arial"/>
                <w:b/>
              </w:rPr>
              <w:t>A student: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14:paraId="60323DE2" w14:textId="77777777" w:rsidR="007657AE" w:rsidRPr="00690661" w:rsidRDefault="007657AE" w:rsidP="00E16838">
            <w:pPr>
              <w:rPr>
                <w:rFonts w:ascii="Arial" w:hAnsi="Arial" w:cs="Arial"/>
                <w:b/>
              </w:rPr>
            </w:pPr>
            <w:r w:rsidRPr="00690661">
              <w:rPr>
                <w:rFonts w:ascii="Arial" w:hAnsi="Arial" w:cs="Arial"/>
                <w:b/>
              </w:rPr>
              <w:t>Mark range</w:t>
            </w:r>
          </w:p>
        </w:tc>
      </w:tr>
      <w:tr w:rsidR="007657AE" w:rsidRPr="00690661" w14:paraId="02D064D9" w14:textId="77777777" w:rsidTr="00E16838">
        <w:trPr>
          <w:jc w:val="center"/>
        </w:trPr>
        <w:tc>
          <w:tcPr>
            <w:tcW w:w="8685" w:type="dxa"/>
          </w:tcPr>
          <w:p w14:paraId="39B5791F" w14:textId="53EEB184" w:rsidR="00F40217" w:rsidRPr="00690661" w:rsidRDefault="002751F4" w:rsidP="007657AE">
            <w:pPr>
              <w:widowControl w:val="0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>demonstrates a highly developed understanding of human experiences in both texts related to one of the focus areas</w:t>
            </w:r>
          </w:p>
          <w:p w14:paraId="56308D38" w14:textId="79EE3264" w:rsidR="007657AE" w:rsidRPr="00690661" w:rsidRDefault="00F40217" w:rsidP="007657AE">
            <w:pPr>
              <w:widowControl w:val="0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>analyse</w:t>
            </w:r>
            <w:r w:rsidR="008A2B98" w:rsidRPr="00690661">
              <w:rPr>
                <w:rFonts w:ascii="Arial" w:hAnsi="Arial" w:cs="Arial"/>
              </w:rPr>
              <w:t>s</w:t>
            </w:r>
            <w:r w:rsidRPr="00690661">
              <w:rPr>
                <w:rFonts w:ascii="Arial" w:hAnsi="Arial" w:cs="Arial"/>
              </w:rPr>
              <w:t xml:space="preserve"> and compare</w:t>
            </w:r>
            <w:r w:rsidR="008A2B98" w:rsidRPr="00690661">
              <w:rPr>
                <w:rFonts w:ascii="Arial" w:hAnsi="Arial" w:cs="Arial"/>
              </w:rPr>
              <w:t>s</w:t>
            </w:r>
            <w:r w:rsidRPr="00690661">
              <w:rPr>
                <w:rFonts w:ascii="Arial" w:hAnsi="Arial" w:cs="Arial"/>
              </w:rPr>
              <w:t xml:space="preserve"> how </w:t>
            </w:r>
            <w:r w:rsidR="002751F4" w:rsidRPr="00690661">
              <w:rPr>
                <w:rFonts w:ascii="Arial" w:hAnsi="Arial" w:cs="Arial"/>
              </w:rPr>
              <w:t xml:space="preserve">the </w:t>
            </w:r>
            <w:r w:rsidRPr="00690661">
              <w:rPr>
                <w:rFonts w:ascii="Arial" w:hAnsi="Arial" w:cs="Arial"/>
              </w:rPr>
              <w:t>texts represent ideas demonstrating comprehensive textual knowledge</w:t>
            </w:r>
          </w:p>
          <w:p w14:paraId="0E6D970D" w14:textId="3CF58210" w:rsidR="00F40217" w:rsidRPr="00690661" w:rsidRDefault="00F209FD" w:rsidP="00ED1FA4">
            <w:pPr>
              <w:widowControl w:val="0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>organises, develops and delivers a highly effective presentation.</w:t>
            </w:r>
          </w:p>
        </w:tc>
        <w:tc>
          <w:tcPr>
            <w:tcW w:w="1475" w:type="dxa"/>
            <w:vAlign w:val="center"/>
          </w:tcPr>
          <w:p w14:paraId="1D488985" w14:textId="6F5B2A1B" w:rsidR="007657AE" w:rsidRPr="00690661" w:rsidRDefault="007657AE" w:rsidP="00E16838">
            <w:pPr>
              <w:jc w:val="center"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>17</w:t>
            </w:r>
            <w:r w:rsidR="00A009E3" w:rsidRPr="00690661">
              <w:rPr>
                <w:rFonts w:ascii="Arial" w:hAnsi="Arial" w:cs="Arial"/>
              </w:rPr>
              <w:t>–</w:t>
            </w:r>
            <w:r w:rsidRPr="00690661">
              <w:rPr>
                <w:rFonts w:ascii="Arial" w:hAnsi="Arial" w:cs="Arial"/>
              </w:rPr>
              <w:t>20</w:t>
            </w:r>
          </w:p>
        </w:tc>
      </w:tr>
      <w:tr w:rsidR="007657AE" w:rsidRPr="00690661" w14:paraId="208BF757" w14:textId="77777777" w:rsidTr="00E16838">
        <w:trPr>
          <w:jc w:val="center"/>
        </w:trPr>
        <w:tc>
          <w:tcPr>
            <w:tcW w:w="8685" w:type="dxa"/>
          </w:tcPr>
          <w:p w14:paraId="475B0446" w14:textId="7191235D" w:rsidR="002751F4" w:rsidRPr="00690661" w:rsidRDefault="002751F4" w:rsidP="002751F4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>demonstrates a well-developed understanding of human experiences in both texts related to one of the focus areas</w:t>
            </w:r>
          </w:p>
          <w:p w14:paraId="0862F7F6" w14:textId="0C7E07B1" w:rsidR="00F40217" w:rsidRPr="00690661" w:rsidRDefault="00F40217" w:rsidP="002751F4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>analyse</w:t>
            </w:r>
            <w:r w:rsidR="002751F4" w:rsidRPr="00690661">
              <w:rPr>
                <w:rFonts w:ascii="Arial" w:hAnsi="Arial" w:cs="Arial"/>
              </w:rPr>
              <w:t>s</w:t>
            </w:r>
            <w:r w:rsidRPr="00690661">
              <w:rPr>
                <w:rFonts w:ascii="Arial" w:hAnsi="Arial" w:cs="Arial"/>
              </w:rPr>
              <w:t xml:space="preserve"> and compare</w:t>
            </w:r>
            <w:r w:rsidR="002751F4" w:rsidRPr="00690661">
              <w:rPr>
                <w:rFonts w:ascii="Arial" w:hAnsi="Arial" w:cs="Arial"/>
              </w:rPr>
              <w:t>s</w:t>
            </w:r>
            <w:r w:rsidRPr="00690661">
              <w:rPr>
                <w:rFonts w:ascii="Arial" w:hAnsi="Arial" w:cs="Arial"/>
              </w:rPr>
              <w:t xml:space="preserve"> how texts represent ideas demonstrating detailed textual knowledge</w:t>
            </w:r>
          </w:p>
          <w:p w14:paraId="50D063CE" w14:textId="03E2B0A7" w:rsidR="007657AE" w:rsidRPr="00690661" w:rsidRDefault="00F209FD" w:rsidP="00F209FD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>organises, develops and delivers an effective presentation.</w:t>
            </w:r>
          </w:p>
        </w:tc>
        <w:tc>
          <w:tcPr>
            <w:tcW w:w="1475" w:type="dxa"/>
            <w:vAlign w:val="center"/>
          </w:tcPr>
          <w:p w14:paraId="6591AC4D" w14:textId="176B2EB2" w:rsidR="007657AE" w:rsidRPr="00690661" w:rsidRDefault="007657AE" w:rsidP="00E16838">
            <w:pPr>
              <w:jc w:val="center"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>13</w:t>
            </w:r>
            <w:r w:rsidR="00A009E3" w:rsidRPr="00690661">
              <w:rPr>
                <w:rFonts w:ascii="Arial" w:hAnsi="Arial" w:cs="Arial"/>
              </w:rPr>
              <w:t>–</w:t>
            </w:r>
            <w:r w:rsidRPr="00690661">
              <w:rPr>
                <w:rFonts w:ascii="Arial" w:hAnsi="Arial" w:cs="Arial"/>
              </w:rPr>
              <w:t>16</w:t>
            </w:r>
          </w:p>
        </w:tc>
      </w:tr>
      <w:tr w:rsidR="007657AE" w:rsidRPr="00690661" w14:paraId="78B4D365" w14:textId="77777777" w:rsidTr="00E16838">
        <w:trPr>
          <w:jc w:val="center"/>
        </w:trPr>
        <w:tc>
          <w:tcPr>
            <w:tcW w:w="8685" w:type="dxa"/>
          </w:tcPr>
          <w:p w14:paraId="6137D2D9" w14:textId="60AE9BC3" w:rsidR="002751F4" w:rsidRPr="00690661" w:rsidRDefault="002751F4" w:rsidP="002751F4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>demonstrates a sound understanding of human experiences in both texts related to one of the focus areas</w:t>
            </w:r>
          </w:p>
          <w:p w14:paraId="67EA4418" w14:textId="4D18B544" w:rsidR="00F40217" w:rsidRPr="00690661" w:rsidRDefault="00F40217" w:rsidP="00F40217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>explain</w:t>
            </w:r>
            <w:r w:rsidR="008A2B98" w:rsidRPr="00690661">
              <w:rPr>
                <w:rFonts w:ascii="Arial" w:hAnsi="Arial" w:cs="Arial"/>
              </w:rPr>
              <w:t>s</w:t>
            </w:r>
            <w:r w:rsidRPr="00690661">
              <w:rPr>
                <w:rFonts w:ascii="Arial" w:hAnsi="Arial" w:cs="Arial"/>
              </w:rPr>
              <w:t xml:space="preserve"> and compare</w:t>
            </w:r>
            <w:r w:rsidR="008A2B98" w:rsidRPr="00690661">
              <w:rPr>
                <w:rFonts w:ascii="Arial" w:hAnsi="Arial" w:cs="Arial"/>
              </w:rPr>
              <w:t>s</w:t>
            </w:r>
            <w:r w:rsidRPr="00690661">
              <w:rPr>
                <w:rFonts w:ascii="Arial" w:hAnsi="Arial" w:cs="Arial"/>
              </w:rPr>
              <w:t xml:space="preserve"> how texts represent ideas demonstrating sound textual knowledge</w:t>
            </w:r>
          </w:p>
          <w:p w14:paraId="7404F930" w14:textId="77516B77" w:rsidR="007657AE" w:rsidRPr="00690661" w:rsidRDefault="00F209FD" w:rsidP="00F209FD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>organises, develops and delivers a sound presentation.</w:t>
            </w:r>
          </w:p>
        </w:tc>
        <w:tc>
          <w:tcPr>
            <w:tcW w:w="1475" w:type="dxa"/>
            <w:vAlign w:val="center"/>
          </w:tcPr>
          <w:p w14:paraId="7DD8940E" w14:textId="05EB10E6" w:rsidR="007657AE" w:rsidRPr="00690661" w:rsidRDefault="007657AE" w:rsidP="00E16838">
            <w:pPr>
              <w:jc w:val="center"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>9</w:t>
            </w:r>
            <w:r w:rsidR="00A009E3" w:rsidRPr="00690661">
              <w:rPr>
                <w:rFonts w:ascii="Arial" w:hAnsi="Arial" w:cs="Arial"/>
              </w:rPr>
              <w:t>–</w:t>
            </w:r>
            <w:r w:rsidRPr="00690661">
              <w:rPr>
                <w:rFonts w:ascii="Arial" w:hAnsi="Arial" w:cs="Arial"/>
              </w:rPr>
              <w:t>12</w:t>
            </w:r>
          </w:p>
        </w:tc>
      </w:tr>
      <w:tr w:rsidR="007657AE" w:rsidRPr="00690661" w14:paraId="0D784FBB" w14:textId="77777777" w:rsidTr="00E16838">
        <w:trPr>
          <w:jc w:val="center"/>
        </w:trPr>
        <w:tc>
          <w:tcPr>
            <w:tcW w:w="8685" w:type="dxa"/>
          </w:tcPr>
          <w:p w14:paraId="291BAFBB" w14:textId="2FD5B40C" w:rsidR="002751F4" w:rsidRPr="00690661" w:rsidRDefault="002751F4" w:rsidP="002751F4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>demonstrates a basic understanding of human experiences in both texts related to one of the focus areas</w:t>
            </w:r>
          </w:p>
          <w:p w14:paraId="39C59105" w14:textId="4DD80D13" w:rsidR="000D23BD" w:rsidRPr="00690661" w:rsidRDefault="00653271" w:rsidP="002751F4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 xml:space="preserve">attempts to </w:t>
            </w:r>
            <w:r w:rsidR="000D23BD" w:rsidRPr="00690661">
              <w:rPr>
                <w:rFonts w:ascii="Arial" w:hAnsi="Arial" w:cs="Arial"/>
              </w:rPr>
              <w:t>compare how texts represent ideas demonstrating some textual knowledge</w:t>
            </w:r>
          </w:p>
          <w:p w14:paraId="56CDD26F" w14:textId="21DC6BF7" w:rsidR="007657AE" w:rsidRPr="00690661" w:rsidRDefault="00F209FD" w:rsidP="00F209FD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>organises, develops and delivers a basic presentation.</w:t>
            </w:r>
          </w:p>
        </w:tc>
        <w:tc>
          <w:tcPr>
            <w:tcW w:w="1475" w:type="dxa"/>
            <w:vAlign w:val="center"/>
          </w:tcPr>
          <w:p w14:paraId="1F7603B1" w14:textId="1C5C8ECC" w:rsidR="007657AE" w:rsidRPr="00690661" w:rsidRDefault="007657AE" w:rsidP="00F40217">
            <w:pPr>
              <w:jc w:val="center"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>5</w:t>
            </w:r>
            <w:r w:rsidR="00A009E3" w:rsidRPr="00690661">
              <w:rPr>
                <w:rFonts w:ascii="Arial" w:hAnsi="Arial" w:cs="Arial"/>
              </w:rPr>
              <w:t>–</w:t>
            </w:r>
            <w:r w:rsidRPr="00690661">
              <w:rPr>
                <w:rFonts w:ascii="Arial" w:hAnsi="Arial" w:cs="Arial"/>
              </w:rPr>
              <w:t>8</w:t>
            </w:r>
          </w:p>
        </w:tc>
      </w:tr>
      <w:tr w:rsidR="007657AE" w:rsidRPr="00751DFA" w14:paraId="3D60C1CF" w14:textId="77777777" w:rsidTr="00E16838">
        <w:trPr>
          <w:jc w:val="center"/>
        </w:trPr>
        <w:tc>
          <w:tcPr>
            <w:tcW w:w="8685" w:type="dxa"/>
          </w:tcPr>
          <w:p w14:paraId="15501D75" w14:textId="338CD803" w:rsidR="002751F4" w:rsidRPr="00690661" w:rsidRDefault="002751F4" w:rsidP="002751F4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>demonstrates a limited understanding of human experiences in one or both texts with little or no relationship to one of the focus areas</w:t>
            </w:r>
          </w:p>
          <w:p w14:paraId="7BEB91B1" w14:textId="1939160A" w:rsidR="000D23BD" w:rsidRPr="00690661" w:rsidRDefault="000D23BD" w:rsidP="000D23BD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>describe</w:t>
            </w:r>
            <w:r w:rsidR="00653271" w:rsidRPr="00690661">
              <w:rPr>
                <w:rFonts w:ascii="Arial" w:hAnsi="Arial" w:cs="Arial"/>
              </w:rPr>
              <w:t>s</w:t>
            </w:r>
            <w:r w:rsidRPr="00690661">
              <w:rPr>
                <w:rFonts w:ascii="Arial" w:hAnsi="Arial" w:cs="Arial"/>
              </w:rPr>
              <w:t xml:space="preserve"> how texts represent ideas demonstrating minimal textual knowledge</w:t>
            </w:r>
          </w:p>
          <w:p w14:paraId="29BB388C" w14:textId="2FF9329E" w:rsidR="007657AE" w:rsidRPr="00690661" w:rsidRDefault="00F209FD" w:rsidP="00D74A8B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>attempts to organise, develop and deliver a presentation.</w:t>
            </w:r>
          </w:p>
        </w:tc>
        <w:tc>
          <w:tcPr>
            <w:tcW w:w="1475" w:type="dxa"/>
            <w:vAlign w:val="center"/>
          </w:tcPr>
          <w:p w14:paraId="0E751985" w14:textId="71AEFA42" w:rsidR="007657AE" w:rsidRPr="007657AE" w:rsidRDefault="007657AE" w:rsidP="00E16838">
            <w:pPr>
              <w:jc w:val="center"/>
              <w:rPr>
                <w:rFonts w:ascii="Arial" w:hAnsi="Arial" w:cs="Arial"/>
              </w:rPr>
            </w:pPr>
            <w:r w:rsidRPr="00690661">
              <w:rPr>
                <w:rFonts w:ascii="Arial" w:hAnsi="Arial" w:cs="Arial"/>
              </w:rPr>
              <w:t>1</w:t>
            </w:r>
            <w:r w:rsidR="00A009E3" w:rsidRPr="00690661">
              <w:rPr>
                <w:rFonts w:ascii="Arial" w:hAnsi="Arial" w:cs="Arial"/>
              </w:rPr>
              <w:t>–</w:t>
            </w:r>
            <w:r w:rsidRPr="00690661">
              <w:rPr>
                <w:rFonts w:ascii="Arial" w:hAnsi="Arial" w:cs="Arial"/>
              </w:rPr>
              <w:t>4</w:t>
            </w:r>
          </w:p>
        </w:tc>
      </w:tr>
    </w:tbl>
    <w:p w14:paraId="0BA7CB4C" w14:textId="77777777" w:rsidR="00F62619" w:rsidRPr="00F62619" w:rsidRDefault="00F62619" w:rsidP="007657AE">
      <w:pPr>
        <w:pStyle w:val="Normal1"/>
        <w:rPr>
          <w:sz w:val="22"/>
          <w:szCs w:val="22"/>
        </w:rPr>
      </w:pPr>
    </w:p>
    <w:sectPr w:rsidR="00F62619" w:rsidRPr="00F62619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14CC"/>
    <w:multiLevelType w:val="hybridMultilevel"/>
    <w:tmpl w:val="135AD8B4"/>
    <w:lvl w:ilvl="0" w:tplc="FFCCDAF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491"/>
    <w:multiLevelType w:val="hybridMultilevel"/>
    <w:tmpl w:val="7C1805BE"/>
    <w:lvl w:ilvl="0" w:tplc="137824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10C60"/>
    <w:multiLevelType w:val="hybridMultilevel"/>
    <w:tmpl w:val="D53CE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D648F"/>
    <w:multiLevelType w:val="hybridMultilevel"/>
    <w:tmpl w:val="35124CF2"/>
    <w:lvl w:ilvl="0" w:tplc="FD068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778D0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4A4343"/>
    <w:multiLevelType w:val="hybridMultilevel"/>
    <w:tmpl w:val="3E44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0074E"/>
    <w:multiLevelType w:val="hybridMultilevel"/>
    <w:tmpl w:val="F8AA4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10E20"/>
    <w:multiLevelType w:val="hybridMultilevel"/>
    <w:tmpl w:val="38D8F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31F21"/>
    <w:multiLevelType w:val="hybridMultilevel"/>
    <w:tmpl w:val="6578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8D0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D5678"/>
    <w:multiLevelType w:val="hybridMultilevel"/>
    <w:tmpl w:val="17BE379E"/>
    <w:lvl w:ilvl="0" w:tplc="137824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A0FE6"/>
    <w:multiLevelType w:val="hybridMultilevel"/>
    <w:tmpl w:val="2F24E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502F8"/>
    <w:multiLevelType w:val="hybridMultilevel"/>
    <w:tmpl w:val="2A44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1672A"/>
    <w:multiLevelType w:val="hybridMultilevel"/>
    <w:tmpl w:val="8A6A9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55847"/>
    <w:multiLevelType w:val="hybridMultilevel"/>
    <w:tmpl w:val="BE9A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F0F17"/>
    <w:multiLevelType w:val="hybridMultilevel"/>
    <w:tmpl w:val="EB42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8D03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12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13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65DA2"/>
    <w:rsid w:val="00055511"/>
    <w:rsid w:val="00097117"/>
    <w:rsid w:val="000A5506"/>
    <w:rsid w:val="000C7414"/>
    <w:rsid w:val="000D1380"/>
    <w:rsid w:val="000D23BD"/>
    <w:rsid w:val="00114748"/>
    <w:rsid w:val="00117B79"/>
    <w:rsid w:val="00120AB8"/>
    <w:rsid w:val="00157D30"/>
    <w:rsid w:val="00165DA2"/>
    <w:rsid w:val="00166B8D"/>
    <w:rsid w:val="00186847"/>
    <w:rsid w:val="00190E1C"/>
    <w:rsid w:val="001A623D"/>
    <w:rsid w:val="001A7D81"/>
    <w:rsid w:val="001D5584"/>
    <w:rsid w:val="001F225E"/>
    <w:rsid w:val="00215322"/>
    <w:rsid w:val="002751F4"/>
    <w:rsid w:val="002B7827"/>
    <w:rsid w:val="00314F4C"/>
    <w:rsid w:val="003506BF"/>
    <w:rsid w:val="00356220"/>
    <w:rsid w:val="00371DB5"/>
    <w:rsid w:val="003873B8"/>
    <w:rsid w:val="00391423"/>
    <w:rsid w:val="003A407C"/>
    <w:rsid w:val="003A6A13"/>
    <w:rsid w:val="003D3839"/>
    <w:rsid w:val="003E6C97"/>
    <w:rsid w:val="003F7406"/>
    <w:rsid w:val="003F743E"/>
    <w:rsid w:val="004659A2"/>
    <w:rsid w:val="00467DD6"/>
    <w:rsid w:val="004C3A17"/>
    <w:rsid w:val="004D6C18"/>
    <w:rsid w:val="005120A2"/>
    <w:rsid w:val="0057166C"/>
    <w:rsid w:val="0057306B"/>
    <w:rsid w:val="005875B9"/>
    <w:rsid w:val="00592607"/>
    <w:rsid w:val="00594287"/>
    <w:rsid w:val="00596494"/>
    <w:rsid w:val="005B37A0"/>
    <w:rsid w:val="005D1C0E"/>
    <w:rsid w:val="005F2207"/>
    <w:rsid w:val="00644B67"/>
    <w:rsid w:val="00647FE6"/>
    <w:rsid w:val="00653271"/>
    <w:rsid w:val="00661B59"/>
    <w:rsid w:val="00670819"/>
    <w:rsid w:val="00690661"/>
    <w:rsid w:val="006908BB"/>
    <w:rsid w:val="006C7246"/>
    <w:rsid w:val="006D6D22"/>
    <w:rsid w:val="007657AE"/>
    <w:rsid w:val="00777530"/>
    <w:rsid w:val="0080263C"/>
    <w:rsid w:val="0088641D"/>
    <w:rsid w:val="008908D3"/>
    <w:rsid w:val="0089645C"/>
    <w:rsid w:val="008A2B98"/>
    <w:rsid w:val="008C74D9"/>
    <w:rsid w:val="008F0AB7"/>
    <w:rsid w:val="00907303"/>
    <w:rsid w:val="00932077"/>
    <w:rsid w:val="00952D25"/>
    <w:rsid w:val="009915A7"/>
    <w:rsid w:val="009C51A8"/>
    <w:rsid w:val="00A009E3"/>
    <w:rsid w:val="00A20447"/>
    <w:rsid w:val="00A55E5A"/>
    <w:rsid w:val="00AB1DFF"/>
    <w:rsid w:val="00B034D8"/>
    <w:rsid w:val="00B53531"/>
    <w:rsid w:val="00BC224A"/>
    <w:rsid w:val="00BC7CF7"/>
    <w:rsid w:val="00C00278"/>
    <w:rsid w:val="00C051F7"/>
    <w:rsid w:val="00C15187"/>
    <w:rsid w:val="00C41265"/>
    <w:rsid w:val="00C55C8C"/>
    <w:rsid w:val="00CB48D9"/>
    <w:rsid w:val="00CB5462"/>
    <w:rsid w:val="00CC58A1"/>
    <w:rsid w:val="00D52DA8"/>
    <w:rsid w:val="00D665D2"/>
    <w:rsid w:val="00D74A8B"/>
    <w:rsid w:val="00DD30C3"/>
    <w:rsid w:val="00E13F2C"/>
    <w:rsid w:val="00E667A6"/>
    <w:rsid w:val="00EA1AF5"/>
    <w:rsid w:val="00ED1FA4"/>
    <w:rsid w:val="00ED604E"/>
    <w:rsid w:val="00EE41BF"/>
    <w:rsid w:val="00F002FB"/>
    <w:rsid w:val="00F209FD"/>
    <w:rsid w:val="00F21DE3"/>
    <w:rsid w:val="00F273E5"/>
    <w:rsid w:val="00F401E9"/>
    <w:rsid w:val="00F40217"/>
    <w:rsid w:val="00F4023A"/>
    <w:rsid w:val="00F62619"/>
    <w:rsid w:val="00FA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29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AU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b/>
    </w:rPr>
  </w:style>
  <w:style w:type="paragraph" w:styleId="Heading3">
    <w:name w:val="heading 3"/>
    <w:basedOn w:val="Normal1"/>
    <w:next w:val="Normal1"/>
    <w:pPr>
      <w:keepNext/>
      <w:jc w:val="center"/>
      <w:outlineLvl w:val="2"/>
    </w:pPr>
    <w:rPr>
      <w:rFonts w:ascii="Helvetica Neue" w:eastAsia="Helvetica Neue" w:hAnsi="Helvetica Neue" w:cs="Helvetica Neue"/>
      <w:b/>
      <w:sz w:val="32"/>
      <w:szCs w:val="32"/>
    </w:rPr>
  </w:style>
  <w:style w:type="paragraph" w:styleId="Heading4">
    <w:name w:val="heading 4"/>
    <w:basedOn w:val="Normal1"/>
    <w:next w:val="Normal1"/>
    <w:pPr>
      <w:keepNext/>
      <w:jc w:val="center"/>
      <w:outlineLvl w:val="3"/>
    </w:pPr>
    <w:rPr>
      <w:rFonts w:ascii="Helvetica Neue" w:eastAsia="Helvetica Neue" w:hAnsi="Helvetica Neue" w:cs="Helvetica Neue"/>
      <w:sz w:val="32"/>
      <w:szCs w:val="32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86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6261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657AE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7AE"/>
    <w:pPr>
      <w:widowControl/>
      <w:ind w:left="720"/>
      <w:contextualSpacing/>
    </w:pPr>
    <w:rPr>
      <w:rFonts w:eastAsia="SimSun" w:cs="Times New Roman"/>
      <w:color w:val="auto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AU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b/>
    </w:rPr>
  </w:style>
  <w:style w:type="paragraph" w:styleId="Heading3">
    <w:name w:val="heading 3"/>
    <w:basedOn w:val="Normal1"/>
    <w:next w:val="Normal1"/>
    <w:pPr>
      <w:keepNext/>
      <w:jc w:val="center"/>
      <w:outlineLvl w:val="2"/>
    </w:pPr>
    <w:rPr>
      <w:rFonts w:ascii="Helvetica Neue" w:eastAsia="Helvetica Neue" w:hAnsi="Helvetica Neue" w:cs="Helvetica Neue"/>
      <w:b/>
      <w:sz w:val="32"/>
      <w:szCs w:val="32"/>
    </w:rPr>
  </w:style>
  <w:style w:type="paragraph" w:styleId="Heading4">
    <w:name w:val="heading 4"/>
    <w:basedOn w:val="Normal1"/>
    <w:next w:val="Normal1"/>
    <w:pPr>
      <w:keepNext/>
      <w:jc w:val="center"/>
      <w:outlineLvl w:val="3"/>
    </w:pPr>
    <w:rPr>
      <w:rFonts w:ascii="Helvetica Neue" w:eastAsia="Helvetica Neue" w:hAnsi="Helvetica Neue" w:cs="Helvetica Neue"/>
      <w:sz w:val="32"/>
      <w:szCs w:val="32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86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6261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657AE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7AE"/>
    <w:pPr>
      <w:widowControl/>
      <w:ind w:left="720"/>
      <w:contextualSpacing/>
    </w:pPr>
    <w:rPr>
      <w:rFonts w:eastAsia="SimSun" w:cs="Times New Roman"/>
      <w:color w:val="auto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Stefanie Lia</cp:lastModifiedBy>
  <cp:revision>31</cp:revision>
  <cp:lastPrinted>2017-08-15T01:56:00Z</cp:lastPrinted>
  <dcterms:created xsi:type="dcterms:W3CDTF">2017-07-18T01:39:00Z</dcterms:created>
  <dcterms:modified xsi:type="dcterms:W3CDTF">2017-09-05T01:51:00Z</dcterms:modified>
</cp:coreProperties>
</file>