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CE" w:rsidRPr="00901D8F" w:rsidRDefault="001F1E82" w:rsidP="00901D8F">
      <w:pPr>
        <w:pStyle w:val="Heading1"/>
        <w:spacing w:line="240" w:lineRule="auto"/>
      </w:pPr>
      <w:bookmarkStart w:id="0" w:name="_GoBack"/>
      <w:bookmarkEnd w:id="0"/>
      <w:r w:rsidRPr="00901D8F">
        <w:t xml:space="preserve">Sample </w:t>
      </w:r>
      <w:r w:rsidR="000118AE" w:rsidRPr="00901D8F">
        <w:t>Formal Assessment Task Notification</w:t>
      </w:r>
      <w:r w:rsidR="006D0321" w:rsidRPr="00901D8F">
        <w:t xml:space="preserve"> </w:t>
      </w:r>
    </w:p>
    <w:p w:rsidR="001F1AF6" w:rsidRPr="00901D8F" w:rsidRDefault="009179CE" w:rsidP="00901D8F">
      <w:pPr>
        <w:pStyle w:val="Heading1"/>
        <w:spacing w:line="240" w:lineRule="auto"/>
      </w:pPr>
      <w:r w:rsidRPr="00901D8F">
        <w:t xml:space="preserve">Year 11 </w:t>
      </w:r>
      <w:r w:rsidR="00E052A8" w:rsidRPr="00901D8F">
        <w:t>English Extension</w:t>
      </w:r>
      <w:r w:rsidR="00AA0A65" w:rsidRPr="00901D8F">
        <w:t xml:space="preserve"> – </w:t>
      </w:r>
      <w:r w:rsidRPr="00901D8F">
        <w:t xml:space="preserve">Related Project </w:t>
      </w:r>
      <w:r w:rsidR="0027764C">
        <w:t>T</w:t>
      </w:r>
      <w:r w:rsidRPr="00901D8F">
        <w:t>ask</w:t>
      </w:r>
    </w:p>
    <w:p w:rsidR="007F278D" w:rsidRDefault="00233864" w:rsidP="00FF51D7">
      <w:pPr>
        <w:spacing w:line="240" w:lineRule="auto"/>
        <w:rPr>
          <w:rFonts w:eastAsia="Times New Roman" w:cs="Arial"/>
          <w:iCs/>
          <w:color w:val="000000"/>
          <w:sz w:val="22"/>
          <w:szCs w:val="22"/>
          <w:lang w:eastAsia="en-AU"/>
        </w:rPr>
      </w:pPr>
      <w:r>
        <w:rPr>
          <w:b/>
          <w:sz w:val="22"/>
          <w:szCs w:val="22"/>
        </w:rPr>
        <w:t>Context</w:t>
      </w:r>
      <w:r w:rsidR="00FF51D7">
        <w:rPr>
          <w:b/>
          <w:sz w:val="22"/>
          <w:szCs w:val="22"/>
        </w:rPr>
        <w:t xml:space="preserve">: </w:t>
      </w:r>
      <w:r w:rsidR="00FF51D7">
        <w:rPr>
          <w:rFonts w:eastAsia="Times New Roman" w:cs="Arial"/>
          <w:iCs/>
          <w:color w:val="000000"/>
          <w:sz w:val="22"/>
          <w:szCs w:val="22"/>
          <w:lang w:eastAsia="en-AU"/>
        </w:rPr>
        <w:t>In this</w:t>
      </w:r>
      <w:r w:rsidR="00434ED1">
        <w:rPr>
          <w:rFonts w:eastAsia="Times New Roman" w:cs="Arial"/>
          <w:iCs/>
          <w:color w:val="000000"/>
          <w:sz w:val="22"/>
          <w:szCs w:val="22"/>
          <w:lang w:eastAsia="en-AU"/>
        </w:rPr>
        <w:t xml:space="preserve"> </w:t>
      </w:r>
      <w:r w:rsidR="00434ED1" w:rsidRPr="00434ED1">
        <w:rPr>
          <w:rFonts w:eastAsia="Times New Roman" w:cs="Arial"/>
          <w:iCs/>
          <w:color w:val="000000"/>
          <w:sz w:val="22"/>
          <w:szCs w:val="22"/>
          <w:lang w:eastAsia="en-AU"/>
        </w:rPr>
        <w:t xml:space="preserve">unit </w:t>
      </w:r>
      <w:r w:rsidR="00434ED1">
        <w:rPr>
          <w:rFonts w:eastAsia="Times New Roman" w:cs="Arial"/>
          <w:iCs/>
          <w:color w:val="000000"/>
          <w:sz w:val="22"/>
          <w:szCs w:val="22"/>
          <w:lang w:eastAsia="en-AU"/>
        </w:rPr>
        <w:t xml:space="preserve">students have </w:t>
      </w:r>
      <w:r w:rsidR="00434ED1" w:rsidRPr="00434ED1">
        <w:rPr>
          <w:rFonts w:eastAsia="Times New Roman" w:cs="Arial"/>
          <w:iCs/>
          <w:color w:val="000000"/>
          <w:sz w:val="22"/>
          <w:szCs w:val="22"/>
          <w:lang w:eastAsia="en-AU"/>
        </w:rPr>
        <w:t>examine</w:t>
      </w:r>
      <w:r w:rsidR="00434ED1">
        <w:rPr>
          <w:rFonts w:eastAsia="Times New Roman" w:cs="Arial"/>
          <w:iCs/>
          <w:color w:val="000000"/>
          <w:sz w:val="22"/>
          <w:szCs w:val="22"/>
          <w:lang w:eastAsia="en-AU"/>
        </w:rPr>
        <w:t>d</w:t>
      </w:r>
      <w:r w:rsidR="00434ED1" w:rsidRPr="00434ED1">
        <w:rPr>
          <w:rFonts w:eastAsia="Times New Roman" w:cs="Arial"/>
          <w:iCs/>
          <w:color w:val="000000"/>
          <w:sz w:val="22"/>
          <w:szCs w:val="22"/>
          <w:lang w:eastAsia="en-AU"/>
        </w:rPr>
        <w:t xml:space="preserve"> how contemporary texts have continued to represent the encounter with ‘the </w:t>
      </w:r>
      <w:proofErr w:type="gramStart"/>
      <w:r w:rsidR="00434ED1" w:rsidRPr="00434ED1">
        <w:rPr>
          <w:rFonts w:eastAsia="Times New Roman" w:cs="Arial"/>
          <w:iCs/>
          <w:color w:val="000000"/>
          <w:sz w:val="22"/>
          <w:szCs w:val="22"/>
          <w:lang w:eastAsia="en-AU"/>
        </w:rPr>
        <w:t>Other</w:t>
      </w:r>
      <w:proofErr w:type="gramEnd"/>
      <w:r w:rsidR="00434ED1" w:rsidRPr="00434ED1">
        <w:rPr>
          <w:rFonts w:eastAsia="Times New Roman" w:cs="Arial"/>
          <w:iCs/>
          <w:color w:val="000000"/>
          <w:sz w:val="22"/>
          <w:szCs w:val="22"/>
          <w:lang w:eastAsia="en-AU"/>
        </w:rPr>
        <w:t>’ (people and cultures who hold significantly different values and beliefs). Texts in this unit represent</w:t>
      </w:r>
      <w:r w:rsidR="00434ED1">
        <w:rPr>
          <w:rFonts w:eastAsia="Times New Roman" w:cs="Arial"/>
          <w:iCs/>
          <w:color w:val="000000"/>
          <w:sz w:val="22"/>
          <w:szCs w:val="22"/>
          <w:lang w:eastAsia="en-AU"/>
        </w:rPr>
        <w:t>ed</w:t>
      </w:r>
      <w:r w:rsidR="00434ED1" w:rsidRPr="00434ED1">
        <w:rPr>
          <w:rFonts w:eastAsia="Times New Roman" w:cs="Arial"/>
          <w:iCs/>
          <w:color w:val="000000"/>
          <w:sz w:val="22"/>
          <w:szCs w:val="22"/>
          <w:lang w:eastAsia="en-AU"/>
        </w:rPr>
        <w:t xml:space="preserve"> the colonial and postcolonial encounter in varied ways, exploring the impact of the encounter on both the colonial subjects and also on the colonising power and its representatives. </w:t>
      </w:r>
      <w:r w:rsidR="00FF51D7">
        <w:rPr>
          <w:rFonts w:eastAsia="Times New Roman" w:cs="Arial"/>
          <w:iCs/>
          <w:color w:val="000000"/>
          <w:sz w:val="22"/>
          <w:szCs w:val="22"/>
          <w:lang w:eastAsia="en-AU"/>
        </w:rPr>
        <w:t>S</w:t>
      </w:r>
      <w:r w:rsidR="00434ED1" w:rsidRPr="00434ED1">
        <w:rPr>
          <w:rFonts w:eastAsia="Times New Roman" w:cs="Arial"/>
          <w:iCs/>
          <w:color w:val="000000"/>
          <w:sz w:val="22"/>
          <w:szCs w:val="22"/>
          <w:lang w:eastAsia="en-AU"/>
        </w:rPr>
        <w:t xml:space="preserve">tudents </w:t>
      </w:r>
      <w:r w:rsidR="00434ED1">
        <w:rPr>
          <w:rFonts w:eastAsia="Times New Roman" w:cs="Arial"/>
          <w:iCs/>
          <w:color w:val="000000"/>
          <w:sz w:val="22"/>
          <w:szCs w:val="22"/>
          <w:lang w:eastAsia="en-AU"/>
        </w:rPr>
        <w:t xml:space="preserve">have </w:t>
      </w:r>
      <w:r w:rsidR="00434ED1" w:rsidRPr="00434ED1">
        <w:rPr>
          <w:rFonts w:eastAsia="Times New Roman" w:cs="Arial"/>
          <w:iCs/>
          <w:color w:val="000000"/>
          <w:sz w:val="22"/>
          <w:szCs w:val="22"/>
          <w:lang w:eastAsia="en-AU"/>
        </w:rPr>
        <w:t>also explore</w:t>
      </w:r>
      <w:r w:rsidR="00434ED1">
        <w:rPr>
          <w:rFonts w:eastAsia="Times New Roman" w:cs="Arial"/>
          <w:iCs/>
          <w:color w:val="000000"/>
          <w:sz w:val="22"/>
          <w:szCs w:val="22"/>
          <w:lang w:eastAsia="en-AU"/>
        </w:rPr>
        <w:t>d</w:t>
      </w:r>
      <w:r w:rsidR="00434ED1" w:rsidRPr="00434ED1">
        <w:rPr>
          <w:rFonts w:eastAsia="Times New Roman" w:cs="Arial"/>
          <w:iCs/>
          <w:color w:val="000000"/>
          <w:sz w:val="22"/>
          <w:szCs w:val="22"/>
          <w:lang w:eastAsia="en-AU"/>
        </w:rPr>
        <w:t xml:space="preserve"> a variety of concepts that critics and thinkers have developed and used to represent and und</w:t>
      </w:r>
      <w:r w:rsidR="00434ED1">
        <w:rPr>
          <w:rFonts w:eastAsia="Times New Roman" w:cs="Arial"/>
          <w:iCs/>
          <w:color w:val="000000"/>
          <w:sz w:val="22"/>
          <w:szCs w:val="22"/>
          <w:lang w:eastAsia="en-AU"/>
        </w:rPr>
        <w:t xml:space="preserve">erstand this historical moment. </w:t>
      </w:r>
      <w:r w:rsidR="00434ED1" w:rsidRPr="00434ED1">
        <w:rPr>
          <w:rFonts w:eastAsia="Times New Roman" w:cs="Arial"/>
          <w:iCs/>
          <w:color w:val="000000"/>
          <w:sz w:val="22"/>
          <w:szCs w:val="22"/>
          <w:lang w:eastAsia="en-AU"/>
        </w:rPr>
        <w:t xml:space="preserve">Concurrently, students </w:t>
      </w:r>
      <w:r w:rsidR="00434ED1">
        <w:rPr>
          <w:rFonts w:eastAsia="Times New Roman" w:cs="Arial"/>
          <w:iCs/>
          <w:color w:val="000000"/>
          <w:sz w:val="22"/>
          <w:szCs w:val="22"/>
          <w:lang w:eastAsia="en-AU"/>
        </w:rPr>
        <w:t xml:space="preserve">have </w:t>
      </w:r>
      <w:r w:rsidR="00434ED1" w:rsidRPr="00434ED1">
        <w:rPr>
          <w:rFonts w:eastAsia="Times New Roman" w:cs="Arial"/>
          <w:iCs/>
          <w:color w:val="000000"/>
          <w:sz w:val="22"/>
          <w:szCs w:val="22"/>
          <w:lang w:eastAsia="en-AU"/>
        </w:rPr>
        <w:t>engage</w:t>
      </w:r>
      <w:r w:rsidR="00434ED1">
        <w:rPr>
          <w:rFonts w:eastAsia="Times New Roman" w:cs="Arial"/>
          <w:iCs/>
          <w:color w:val="000000"/>
          <w:sz w:val="22"/>
          <w:szCs w:val="22"/>
          <w:lang w:eastAsia="en-AU"/>
        </w:rPr>
        <w:t>d</w:t>
      </w:r>
      <w:r w:rsidR="00434ED1" w:rsidRPr="00434ED1">
        <w:rPr>
          <w:rFonts w:eastAsia="Times New Roman" w:cs="Arial"/>
          <w:iCs/>
          <w:color w:val="000000"/>
          <w:sz w:val="22"/>
          <w:szCs w:val="22"/>
          <w:lang w:eastAsia="en-AU"/>
        </w:rPr>
        <w:t xml:space="preserve"> in an independent learning project exploring at least two texts of their own choosing that represent, in different ways, a selected aspect of the colonial or postcolonial experience of cultural difference and its impact.</w:t>
      </w:r>
      <w:r w:rsidR="00FF51D7">
        <w:rPr>
          <w:rFonts w:eastAsia="Times New Roman" w:cs="Arial"/>
          <w:iCs/>
          <w:color w:val="000000"/>
          <w:sz w:val="22"/>
          <w:szCs w:val="22"/>
          <w:lang w:eastAsia="en-AU"/>
        </w:rPr>
        <w:t xml:space="preserve"> </w:t>
      </w:r>
    </w:p>
    <w:p w:rsidR="00434ED1" w:rsidRPr="00FF51D7" w:rsidRDefault="00FF51D7" w:rsidP="00FF51D7">
      <w:pPr>
        <w:spacing w:line="240" w:lineRule="auto"/>
        <w:rPr>
          <w:b/>
          <w:i/>
          <w:sz w:val="22"/>
          <w:szCs w:val="22"/>
        </w:rPr>
      </w:pPr>
      <w:r w:rsidRPr="00FF51D7">
        <w:rPr>
          <w:rFonts w:eastAsia="Times New Roman" w:cs="Arial"/>
          <w:i/>
          <w:iCs/>
          <w:color w:val="000000"/>
          <w:sz w:val="22"/>
          <w:szCs w:val="22"/>
          <w:lang w:eastAsia="en-AU"/>
        </w:rPr>
        <w:t xml:space="preserve">Further detail to guide teachers and students with this task can be found in the ‘Encounters with the </w:t>
      </w:r>
      <w:proofErr w:type="gramStart"/>
      <w:r w:rsidRPr="00FF51D7">
        <w:rPr>
          <w:rFonts w:eastAsia="Times New Roman" w:cs="Arial"/>
          <w:i/>
          <w:iCs/>
          <w:color w:val="000000"/>
          <w:sz w:val="22"/>
          <w:szCs w:val="22"/>
          <w:lang w:eastAsia="en-AU"/>
        </w:rPr>
        <w:t>Other</w:t>
      </w:r>
      <w:proofErr w:type="gramEnd"/>
      <w:r w:rsidRPr="00FF51D7">
        <w:rPr>
          <w:rFonts w:eastAsia="Times New Roman" w:cs="Arial"/>
          <w:i/>
          <w:iCs/>
          <w:color w:val="000000"/>
          <w:sz w:val="22"/>
          <w:szCs w:val="22"/>
          <w:lang w:eastAsia="en-AU"/>
        </w:rPr>
        <w:t>’ sample unit</w:t>
      </w:r>
      <w:r>
        <w:rPr>
          <w:rFonts w:eastAsia="Times New Roman" w:cs="Arial"/>
          <w:i/>
          <w:iCs/>
          <w:color w:val="000000"/>
          <w:sz w:val="22"/>
          <w:szCs w:val="22"/>
          <w:lang w:eastAsia="en-AU"/>
        </w:rPr>
        <w:t>.</w:t>
      </w:r>
      <w:r w:rsidRPr="00FF51D7">
        <w:rPr>
          <w:rFonts w:eastAsia="Times New Roman" w:cs="Arial"/>
          <w:i/>
          <w:iCs/>
          <w:color w:val="000000"/>
          <w:sz w:val="22"/>
          <w:szCs w:val="22"/>
          <w:lang w:eastAsia="en-AU"/>
        </w:rPr>
        <w:t xml:space="preserve"> </w:t>
      </w:r>
    </w:p>
    <w:tbl>
      <w:tblPr>
        <w:tblStyle w:val="TableGrid"/>
        <w:tblW w:w="10467" w:type="dxa"/>
        <w:tblInd w:w="57" w:type="dxa"/>
        <w:tblLook w:val="04A0" w:firstRow="1" w:lastRow="0" w:firstColumn="1" w:lastColumn="0" w:noHBand="0" w:noVBand="1"/>
        <w:tblCaption w:val="Assessment Task Notification table"/>
        <w:tblDescription w:val="Assessment Task Notification table including Task Number - which corresponds to the task number in an Assessment Schedule, Weighting - reflects the syllabus and is expressed as a percentage, and Timing - the due date for students (row 1); Outcomes Assessed from the syllabus (row 2); Nature of the task - description of what students need to do (row 3); Marking critiera - description of how students can achieve the outcomes (row 4); and Feedback provided - description of how teachers intend to give information about the student's performance (row5)"/>
      </w:tblPr>
      <w:tblGrid>
        <w:gridCol w:w="3489"/>
        <w:gridCol w:w="3489"/>
        <w:gridCol w:w="3489"/>
      </w:tblGrid>
      <w:tr w:rsidR="001F1AF6" w:rsidRPr="00BC1DCD" w:rsidTr="00434ED1">
        <w:trPr>
          <w:cantSplit/>
          <w:tblHeader/>
        </w:trPr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12526D" w:rsidRDefault="00FE5C33" w:rsidP="00FE5C3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Task</w:t>
            </w:r>
            <w:r w:rsidR="004C4B6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number</w:t>
            </w:r>
            <w:r w:rsidR="00CB113B">
              <w:rPr>
                <w:b/>
                <w:sz w:val="22"/>
                <w:szCs w:val="22"/>
              </w:rPr>
              <w:t>:</w:t>
            </w:r>
            <w:r w:rsidR="004C4B6C">
              <w:rPr>
                <w:b/>
                <w:sz w:val="22"/>
                <w:szCs w:val="22"/>
              </w:rPr>
              <w:t xml:space="preserve"> </w:t>
            </w:r>
            <w:r w:rsidR="004C4B6C" w:rsidRPr="00CB113B">
              <w:rPr>
                <w:sz w:val="22"/>
                <w:szCs w:val="22"/>
              </w:rPr>
              <w:t>2</w:t>
            </w:r>
          </w:p>
        </w:tc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12526D" w:rsidRDefault="001F1AF6" w:rsidP="00BC1DCD">
            <w:pPr>
              <w:rPr>
                <w:sz w:val="22"/>
                <w:szCs w:val="22"/>
              </w:rPr>
            </w:pPr>
            <w:r w:rsidRPr="00BC1DCD">
              <w:rPr>
                <w:b/>
                <w:sz w:val="22"/>
                <w:szCs w:val="22"/>
              </w:rPr>
              <w:t>Weighting:</w:t>
            </w:r>
            <w:r w:rsidR="002256A5" w:rsidRPr="0012526D">
              <w:rPr>
                <w:sz w:val="22"/>
                <w:szCs w:val="22"/>
              </w:rPr>
              <w:t xml:space="preserve"> </w:t>
            </w:r>
            <w:r w:rsidR="006C5412">
              <w:rPr>
                <w:sz w:val="22"/>
                <w:szCs w:val="22"/>
              </w:rPr>
              <w:t>4</w:t>
            </w:r>
            <w:r w:rsidR="00E052A8">
              <w:rPr>
                <w:sz w:val="22"/>
                <w:szCs w:val="22"/>
              </w:rPr>
              <w:t>0%</w:t>
            </w:r>
          </w:p>
        </w:tc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12526D" w:rsidRDefault="001F1AF6" w:rsidP="00A97D1C">
            <w:pPr>
              <w:rPr>
                <w:sz w:val="22"/>
                <w:szCs w:val="22"/>
              </w:rPr>
            </w:pPr>
            <w:r w:rsidRPr="00BC1DCD">
              <w:rPr>
                <w:b/>
                <w:sz w:val="22"/>
                <w:szCs w:val="22"/>
              </w:rPr>
              <w:t>Timing:</w:t>
            </w:r>
            <w:r w:rsidR="002256A5" w:rsidRPr="0012526D">
              <w:rPr>
                <w:sz w:val="22"/>
                <w:szCs w:val="22"/>
              </w:rPr>
              <w:t xml:space="preserve"> </w:t>
            </w:r>
            <w:r w:rsidR="006C5412">
              <w:rPr>
                <w:sz w:val="22"/>
                <w:szCs w:val="22"/>
              </w:rPr>
              <w:t xml:space="preserve">Term </w:t>
            </w:r>
            <w:r w:rsidR="00A97D1C">
              <w:rPr>
                <w:sz w:val="22"/>
                <w:szCs w:val="22"/>
              </w:rPr>
              <w:t>2, Week 10</w:t>
            </w:r>
          </w:p>
        </w:tc>
      </w:tr>
      <w:tr w:rsidR="001F1AF6" w:rsidRPr="00BC1DCD" w:rsidTr="00434ED1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Default="001F1AF6" w:rsidP="00BC1DCD">
            <w:pPr>
              <w:rPr>
                <w:rFonts w:cs="Arial"/>
                <w:sz w:val="22"/>
                <w:szCs w:val="22"/>
              </w:rPr>
            </w:pPr>
            <w:r w:rsidRPr="00AF4AFC">
              <w:rPr>
                <w:rFonts w:cs="Arial"/>
                <w:b/>
                <w:sz w:val="22"/>
                <w:szCs w:val="22"/>
              </w:rPr>
              <w:t>Outcomes assessed</w:t>
            </w:r>
          </w:p>
          <w:p w:rsidR="00225EFC" w:rsidRPr="00AF4AFC" w:rsidRDefault="00225EFC" w:rsidP="00BC1D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 student:</w:t>
            </w:r>
          </w:p>
          <w:p w:rsidR="003336BC" w:rsidRPr="00AF4AFC" w:rsidRDefault="003336BC" w:rsidP="00E052A8">
            <w:pPr>
              <w:rPr>
                <w:rFonts w:cs="Arial"/>
                <w:sz w:val="22"/>
                <w:szCs w:val="22"/>
              </w:rPr>
            </w:pPr>
            <w:r w:rsidRPr="00AF4AFC">
              <w:rPr>
                <w:rFonts w:cs="Arial"/>
                <w:b/>
                <w:sz w:val="22"/>
                <w:szCs w:val="22"/>
              </w:rPr>
              <w:t>EE1</w:t>
            </w:r>
            <w:r w:rsidR="00FF1E0F" w:rsidRPr="00AF4AFC">
              <w:rPr>
                <w:rFonts w:cs="Arial"/>
                <w:b/>
                <w:sz w:val="22"/>
                <w:szCs w:val="22"/>
              </w:rPr>
              <w:t>1</w:t>
            </w:r>
            <w:r w:rsidRPr="00AF4AFC">
              <w:rPr>
                <w:rFonts w:cs="Arial"/>
                <w:b/>
                <w:sz w:val="22"/>
                <w:szCs w:val="22"/>
              </w:rPr>
              <w:t>-1</w:t>
            </w:r>
            <w:r w:rsidR="006C5412" w:rsidRPr="00AF4AFC">
              <w:rPr>
                <w:rFonts w:cs="Arial"/>
                <w:sz w:val="22"/>
                <w:szCs w:val="22"/>
              </w:rPr>
              <w:t xml:space="preserve"> </w:t>
            </w:r>
            <w:r w:rsidRPr="00AF4AFC">
              <w:rPr>
                <w:rFonts w:cs="Arial"/>
                <w:sz w:val="22"/>
                <w:szCs w:val="22"/>
              </w:rPr>
              <w:t>demonstrates and applies considered understanding of the dynamic relationship between text, purpose, audience and context, across a range of modes, media and technologies</w:t>
            </w:r>
          </w:p>
          <w:p w:rsidR="003336BC" w:rsidRPr="00AF4AFC" w:rsidRDefault="003336BC" w:rsidP="00E052A8">
            <w:pPr>
              <w:rPr>
                <w:rFonts w:cs="Arial"/>
                <w:sz w:val="22"/>
                <w:szCs w:val="22"/>
              </w:rPr>
            </w:pPr>
            <w:r w:rsidRPr="00AF4AFC">
              <w:rPr>
                <w:rFonts w:cs="Arial"/>
                <w:b/>
                <w:sz w:val="22"/>
                <w:szCs w:val="22"/>
              </w:rPr>
              <w:t>EE11-2</w:t>
            </w:r>
            <w:r w:rsidRPr="00AF4AFC">
              <w:rPr>
                <w:rFonts w:cs="Arial"/>
                <w:sz w:val="22"/>
                <w:szCs w:val="22"/>
              </w:rPr>
              <w:t xml:space="preserve"> </w:t>
            </w:r>
            <w:r w:rsidRPr="00AF4AFC">
              <w:rPr>
                <w:sz w:val="22"/>
                <w:szCs w:val="22"/>
              </w:rPr>
              <w:t>analyses and experiments with language forms, features and structures of complex texts, evaluating their effects on meaning in familiar and new contexts</w:t>
            </w:r>
          </w:p>
          <w:p w:rsidR="003336BC" w:rsidRPr="00AF4AFC" w:rsidRDefault="003336BC" w:rsidP="00E052A8">
            <w:pPr>
              <w:rPr>
                <w:sz w:val="22"/>
                <w:szCs w:val="22"/>
              </w:rPr>
            </w:pPr>
            <w:r w:rsidRPr="00AF4AFC">
              <w:rPr>
                <w:rFonts w:cs="Arial"/>
                <w:b/>
                <w:sz w:val="22"/>
                <w:szCs w:val="22"/>
              </w:rPr>
              <w:t>EE11-3</w:t>
            </w:r>
            <w:r w:rsidRPr="00AF4AFC">
              <w:rPr>
                <w:rFonts w:cs="Arial"/>
                <w:sz w:val="22"/>
                <w:szCs w:val="22"/>
              </w:rPr>
              <w:t xml:space="preserve"> </w:t>
            </w:r>
            <w:r w:rsidRPr="00AF4AFC">
              <w:rPr>
                <w:sz w:val="22"/>
                <w:szCs w:val="22"/>
              </w:rPr>
              <w:t xml:space="preserve">thinks deeply, broadly and flexibly in imaginative, creative, interpretive and critical ways to respond to, compose and explore the relationships between sophisticated texts </w:t>
            </w:r>
          </w:p>
          <w:p w:rsidR="003336BC" w:rsidRPr="00AF4AFC" w:rsidRDefault="003336BC" w:rsidP="00E052A8">
            <w:pPr>
              <w:rPr>
                <w:rFonts w:cs="Arial"/>
                <w:sz w:val="22"/>
                <w:szCs w:val="22"/>
              </w:rPr>
            </w:pPr>
            <w:r w:rsidRPr="00AF4AFC">
              <w:rPr>
                <w:rFonts w:cs="Arial"/>
                <w:b/>
                <w:sz w:val="22"/>
                <w:szCs w:val="22"/>
              </w:rPr>
              <w:t>EE11-</w:t>
            </w:r>
            <w:r w:rsidR="00FF1E0F" w:rsidRPr="00AF4AFC">
              <w:rPr>
                <w:rFonts w:cs="Arial"/>
                <w:b/>
                <w:sz w:val="22"/>
                <w:szCs w:val="22"/>
              </w:rPr>
              <w:t>4</w:t>
            </w:r>
            <w:r w:rsidRPr="00AF4AFC">
              <w:rPr>
                <w:rFonts w:cs="Arial"/>
                <w:sz w:val="22"/>
                <w:szCs w:val="22"/>
              </w:rPr>
              <w:t xml:space="preserve"> </w:t>
            </w:r>
            <w:r w:rsidRPr="00AF4AFC">
              <w:rPr>
                <w:sz w:val="22"/>
                <w:szCs w:val="22"/>
              </w:rPr>
              <w:t>develops skills in research methodology to undertake effective independent investigation</w:t>
            </w:r>
          </w:p>
          <w:p w:rsidR="001F1AF6" w:rsidRPr="00AF4AFC" w:rsidRDefault="00960183" w:rsidP="003336BC">
            <w:pPr>
              <w:rPr>
                <w:rFonts w:cs="Arial"/>
                <w:sz w:val="22"/>
                <w:szCs w:val="22"/>
              </w:rPr>
            </w:pPr>
            <w:r w:rsidRPr="00AF4AFC">
              <w:rPr>
                <w:rFonts w:cs="Arial"/>
                <w:b/>
                <w:sz w:val="22"/>
                <w:szCs w:val="22"/>
              </w:rPr>
              <w:t>EE11-5</w:t>
            </w:r>
            <w:r w:rsidRPr="00AF4AFC">
              <w:rPr>
                <w:rFonts w:cs="Arial"/>
                <w:sz w:val="22"/>
                <w:szCs w:val="22"/>
              </w:rPr>
              <w:t xml:space="preserve"> </w:t>
            </w:r>
            <w:r w:rsidRPr="00AF4AFC">
              <w:rPr>
                <w:sz w:val="22"/>
                <w:szCs w:val="22"/>
              </w:rPr>
              <w:t>articulates understanding of how and why texts are echoed, appropriated and valued in a range of contexts</w:t>
            </w:r>
          </w:p>
        </w:tc>
      </w:tr>
      <w:tr w:rsidR="001F1AF6" w:rsidRPr="00BC1DCD" w:rsidTr="00434ED1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AF4AFC" w:rsidRDefault="001F1AF6" w:rsidP="00BC1DCD">
            <w:pPr>
              <w:rPr>
                <w:b/>
                <w:sz w:val="22"/>
                <w:szCs w:val="22"/>
              </w:rPr>
            </w:pPr>
            <w:r w:rsidRPr="00AF4AFC">
              <w:rPr>
                <w:b/>
                <w:sz w:val="22"/>
                <w:szCs w:val="22"/>
              </w:rPr>
              <w:t>Nature of the task</w:t>
            </w:r>
            <w:r w:rsidR="002256A5" w:rsidRPr="00AF4AFC">
              <w:rPr>
                <w:b/>
                <w:sz w:val="22"/>
                <w:szCs w:val="22"/>
              </w:rPr>
              <w:t xml:space="preserve"> </w:t>
            </w:r>
          </w:p>
          <w:p w:rsidR="0067464D" w:rsidRDefault="0067464D" w:rsidP="002A34DF">
            <w:pPr>
              <w:spacing w:line="0" w:lineRule="atLeast"/>
              <w:jc w:val="both"/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>You are to</w:t>
            </w:r>
            <w:r w:rsidRPr="00AF4AFC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D66B94" w:rsidRPr="00AF4AFC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>present a 7</w:t>
            </w:r>
            <w:r w:rsidR="004C4B6C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>-</w:t>
            </w:r>
            <w:r w:rsidR="00D66B94" w:rsidRPr="00AF4AFC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minute </w:t>
            </w:r>
            <w:r w:rsidR="002A34DF" w:rsidRPr="00AF4AFC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TED talk </w:t>
            </w:r>
            <w:r w:rsidR="00D66B94" w:rsidRPr="00AF4AFC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>f</w:t>
            </w:r>
            <w:r w:rsidR="002A34DF" w:rsidRPr="00AF4AFC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or a youth conference on how imaginative literature </w:t>
            </w:r>
            <w:r w:rsidR="00D66B94" w:rsidRPr="00AF4AFC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>(including film)</w:t>
            </w:r>
            <w:r w:rsidR="002A34DF" w:rsidRPr="00AF4AFC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 can deepen </w:t>
            </w:r>
            <w:r w:rsidR="002A34DF" w:rsidRPr="009606EB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our </w:t>
            </w:r>
            <w:r w:rsidR="00AC3FE0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>understanding</w:t>
            </w:r>
            <w:r w:rsidR="002A34DF" w:rsidRPr="009606EB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 of an aspect of cultural difference </w:t>
            </w:r>
            <w:r w:rsidR="00901D8F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>and/</w:t>
            </w:r>
            <w:r w:rsidR="002A34DF" w:rsidRPr="009606EB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or conflict. </w:t>
            </w:r>
            <w:r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>You</w:t>
            </w:r>
            <w:r w:rsidRPr="009606EB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2A34DF" w:rsidRPr="009606EB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should </w:t>
            </w:r>
            <w:r w:rsidR="00960183" w:rsidRPr="009606EB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articulate a personal response that has been informed </w:t>
            </w:r>
            <w:r w:rsidR="00107BB4" w:rsidRPr="009606EB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by </w:t>
            </w:r>
            <w:r w:rsidR="002A34DF" w:rsidRPr="009606EB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>other</w:t>
            </w:r>
            <w:r w:rsidR="00960183" w:rsidRPr="009606EB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 interpretations of texts</w:t>
            </w:r>
            <w:r w:rsidR="006E1F0F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 which you have gained through your independent research project</w:t>
            </w:r>
            <w:r w:rsidR="00960183" w:rsidRPr="009606EB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>.</w:t>
            </w:r>
            <w:r w:rsidR="002A34DF" w:rsidRPr="009606EB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D66B94" w:rsidRPr="009606EB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The presentation </w:t>
            </w:r>
            <w:r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>must</w:t>
            </w:r>
            <w:r w:rsidRPr="009606EB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D66B94" w:rsidRPr="009606EB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>include</w:t>
            </w:r>
            <w:r w:rsidR="002A34DF" w:rsidRPr="009606EB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A8492A" w:rsidRPr="009606EB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>visual</w:t>
            </w:r>
            <w:r w:rsidR="00A8492A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322B9D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elements </w:t>
            </w:r>
            <w:r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>to</w:t>
            </w:r>
            <w:r w:rsidRPr="009606EB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6E1F0F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>enhance the</w:t>
            </w:r>
            <w:r w:rsidR="002A34DF" w:rsidRPr="009606EB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 impact</w:t>
            </w:r>
            <w:r w:rsidR="00D66B94" w:rsidRPr="009606EB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 and meaning</w:t>
            </w:r>
            <w:r w:rsidR="002A34DF" w:rsidRPr="009606EB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6E1F0F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>of</w:t>
            </w:r>
            <w:r w:rsidR="002A34DF" w:rsidRPr="009606EB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 </w:t>
            </w:r>
            <w:r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>your</w:t>
            </w:r>
            <w:r w:rsidRPr="009606EB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2A34DF" w:rsidRPr="009606EB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speech. </w:t>
            </w:r>
          </w:p>
          <w:p w:rsidR="0067464D" w:rsidRDefault="0067464D" w:rsidP="002A34DF">
            <w:pPr>
              <w:spacing w:line="0" w:lineRule="atLeast"/>
              <w:jc w:val="both"/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</w:pPr>
          </w:p>
          <w:p w:rsidR="002A34DF" w:rsidRPr="00AF4AFC" w:rsidRDefault="002A34DF" w:rsidP="00AC3FE0">
            <w:pPr>
              <w:spacing w:line="0" w:lineRule="atLeast"/>
              <w:jc w:val="both"/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</w:pPr>
            <w:r w:rsidRPr="009606EB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At the end of </w:t>
            </w:r>
            <w:r w:rsidR="00D66B94" w:rsidRPr="009606EB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the </w:t>
            </w:r>
            <w:r w:rsidR="0067464D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>TED talk</w:t>
            </w:r>
            <w:r w:rsidRPr="009606EB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, </w:t>
            </w:r>
            <w:r w:rsidR="0067464D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>you</w:t>
            </w:r>
            <w:r w:rsidR="0067464D" w:rsidRPr="009606EB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CC64D6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>will be required to answer two</w:t>
            </w:r>
            <w:r w:rsidRPr="009606EB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 questions on your chosen topic</w:t>
            </w:r>
            <w:r w:rsidR="0096425A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>.</w:t>
            </w:r>
          </w:p>
          <w:p w:rsidR="00F85DD2" w:rsidRPr="00F85DD2" w:rsidRDefault="00F85DD2" w:rsidP="00F85DD2">
            <w:pPr>
              <w:rPr>
                <w:rFonts w:cs="Arial"/>
                <w:sz w:val="22"/>
                <w:szCs w:val="22"/>
              </w:rPr>
            </w:pPr>
          </w:p>
          <w:p w:rsidR="00AF4AFC" w:rsidRPr="0067464D" w:rsidRDefault="0067464D" w:rsidP="00FE5C33">
            <w:pPr>
              <w:rPr>
                <w:rFonts w:cs="Arial"/>
                <w:i/>
                <w:sz w:val="22"/>
                <w:szCs w:val="22"/>
              </w:rPr>
            </w:pPr>
            <w:r w:rsidRPr="0067464D">
              <w:rPr>
                <w:rFonts w:cs="Arial"/>
                <w:i/>
                <w:sz w:val="22"/>
                <w:szCs w:val="22"/>
              </w:rPr>
              <w:t xml:space="preserve">Note: As part of </w:t>
            </w:r>
            <w:r w:rsidR="00FE5C33">
              <w:rPr>
                <w:rFonts w:cs="Arial"/>
                <w:i/>
                <w:sz w:val="22"/>
                <w:szCs w:val="22"/>
              </w:rPr>
              <w:t xml:space="preserve">the preparation </w:t>
            </w:r>
            <w:r w:rsidRPr="0067464D">
              <w:rPr>
                <w:rFonts w:cs="Arial"/>
                <w:i/>
                <w:sz w:val="22"/>
                <w:szCs w:val="22"/>
              </w:rPr>
              <w:t>for this task, you will need to</w:t>
            </w:r>
            <w:r w:rsidR="00AF4AFC" w:rsidRPr="0067464D">
              <w:rPr>
                <w:rFonts w:cs="Arial"/>
                <w:i/>
                <w:sz w:val="22"/>
                <w:szCs w:val="22"/>
              </w:rPr>
              <w:t xml:space="preserve"> submit </w:t>
            </w:r>
            <w:r w:rsidRPr="0067464D">
              <w:rPr>
                <w:rFonts w:cs="Arial"/>
                <w:i/>
                <w:sz w:val="22"/>
                <w:szCs w:val="22"/>
              </w:rPr>
              <w:t xml:space="preserve">your </w:t>
            </w:r>
            <w:r w:rsidR="00AF4AFC" w:rsidRPr="0067464D">
              <w:rPr>
                <w:rFonts w:cs="Arial"/>
                <w:i/>
                <w:sz w:val="22"/>
                <w:szCs w:val="22"/>
              </w:rPr>
              <w:t xml:space="preserve">journal with reflections and annotations at intervals throughout the project for monitoring and </w:t>
            </w:r>
            <w:r>
              <w:rPr>
                <w:rFonts w:cs="Arial"/>
                <w:i/>
                <w:sz w:val="22"/>
                <w:szCs w:val="22"/>
              </w:rPr>
              <w:t xml:space="preserve">informal </w:t>
            </w:r>
            <w:r w:rsidR="00AF4AFC" w:rsidRPr="0067464D">
              <w:rPr>
                <w:rFonts w:cs="Arial"/>
                <w:i/>
                <w:sz w:val="22"/>
                <w:szCs w:val="22"/>
              </w:rPr>
              <w:t>feedback.</w:t>
            </w:r>
          </w:p>
        </w:tc>
      </w:tr>
      <w:tr w:rsidR="001F1E82" w:rsidRPr="00BC1DCD" w:rsidTr="00434ED1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E82" w:rsidRDefault="001F1E82" w:rsidP="00BC1DCD">
            <w:pPr>
              <w:rPr>
                <w:b/>
                <w:sz w:val="22"/>
                <w:szCs w:val="22"/>
              </w:rPr>
            </w:pPr>
            <w:r w:rsidRPr="00AF4AFC">
              <w:rPr>
                <w:b/>
                <w:sz w:val="22"/>
                <w:szCs w:val="22"/>
              </w:rPr>
              <w:t>Marking criteria</w:t>
            </w:r>
          </w:p>
          <w:p w:rsidR="002308E4" w:rsidRPr="00756A93" w:rsidRDefault="002308E4" w:rsidP="0023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will be </w:t>
            </w:r>
            <w:r w:rsidR="00AC3FE0">
              <w:rPr>
                <w:sz w:val="22"/>
                <w:szCs w:val="22"/>
              </w:rPr>
              <w:t xml:space="preserve">assessed </w:t>
            </w:r>
            <w:r>
              <w:rPr>
                <w:sz w:val="22"/>
                <w:szCs w:val="22"/>
              </w:rPr>
              <w:t>on your ability to:</w:t>
            </w:r>
          </w:p>
          <w:p w:rsidR="00424501" w:rsidRPr="00AF4AFC" w:rsidRDefault="00D76F56" w:rsidP="00B7089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communicate</w:t>
            </w:r>
            <w:r w:rsidR="00960183" w:rsidRPr="00AF4AFC">
              <w:rPr>
                <w:sz w:val="22"/>
                <w:szCs w:val="22"/>
              </w:rPr>
              <w:t xml:space="preserve"> </w:t>
            </w:r>
            <w:r w:rsidR="00901D8F">
              <w:rPr>
                <w:sz w:val="22"/>
                <w:szCs w:val="22"/>
              </w:rPr>
              <w:t xml:space="preserve">a </w:t>
            </w:r>
            <w:r w:rsidR="00960183" w:rsidRPr="00AF4AFC">
              <w:rPr>
                <w:sz w:val="22"/>
                <w:szCs w:val="22"/>
              </w:rPr>
              <w:t xml:space="preserve">personal </w:t>
            </w:r>
            <w:r w:rsidR="00B70892" w:rsidRPr="00AF4AFC">
              <w:rPr>
                <w:sz w:val="22"/>
                <w:szCs w:val="22"/>
              </w:rPr>
              <w:t>perspective</w:t>
            </w:r>
            <w:r w:rsidR="00960183" w:rsidRPr="00AF4AFC">
              <w:rPr>
                <w:sz w:val="22"/>
                <w:szCs w:val="22"/>
              </w:rPr>
              <w:t xml:space="preserve"> </w:t>
            </w:r>
            <w:r w:rsidR="00424501" w:rsidRPr="00AF4AFC">
              <w:rPr>
                <w:sz w:val="22"/>
                <w:szCs w:val="22"/>
              </w:rPr>
              <w:t>of an aspect of cultural difference</w:t>
            </w:r>
            <w:r w:rsidR="00901D8F">
              <w:rPr>
                <w:sz w:val="22"/>
                <w:szCs w:val="22"/>
              </w:rPr>
              <w:t xml:space="preserve"> and/or</w:t>
            </w:r>
            <w:r w:rsidR="00424501" w:rsidRPr="00AF4AFC">
              <w:rPr>
                <w:sz w:val="22"/>
                <w:szCs w:val="22"/>
              </w:rPr>
              <w:t xml:space="preserve"> conflict </w:t>
            </w:r>
            <w:r w:rsidR="00901D8F">
              <w:rPr>
                <w:sz w:val="22"/>
                <w:szCs w:val="22"/>
              </w:rPr>
              <w:t>that has been informed by independent research</w:t>
            </w:r>
          </w:p>
          <w:p w:rsidR="00901D8F" w:rsidRPr="00901D8F" w:rsidRDefault="00960183" w:rsidP="00901D8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AF4AFC">
              <w:rPr>
                <w:sz w:val="22"/>
                <w:szCs w:val="22"/>
              </w:rPr>
              <w:t>analy</w:t>
            </w:r>
            <w:r w:rsidR="001C01DC">
              <w:rPr>
                <w:sz w:val="22"/>
                <w:szCs w:val="22"/>
              </w:rPr>
              <w:t>se</w:t>
            </w:r>
            <w:r w:rsidRPr="00AF4AFC">
              <w:rPr>
                <w:sz w:val="22"/>
                <w:szCs w:val="22"/>
              </w:rPr>
              <w:t xml:space="preserve"> </w:t>
            </w:r>
            <w:r w:rsidR="00901D8F">
              <w:rPr>
                <w:sz w:val="22"/>
                <w:szCs w:val="22"/>
              </w:rPr>
              <w:t>how at least two texts communicate representations of cultural difference and/or conflict</w:t>
            </w:r>
            <w:r w:rsidR="001C01DC">
              <w:rPr>
                <w:sz w:val="22"/>
                <w:szCs w:val="22"/>
              </w:rPr>
              <w:t xml:space="preserve"> </w:t>
            </w:r>
          </w:p>
          <w:p w:rsidR="00D66B94" w:rsidRPr="00EC0059" w:rsidRDefault="00424501" w:rsidP="00901D8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proofErr w:type="gramStart"/>
            <w:r w:rsidRPr="00AF4AFC">
              <w:rPr>
                <w:sz w:val="22"/>
                <w:szCs w:val="22"/>
              </w:rPr>
              <w:t>use</w:t>
            </w:r>
            <w:proofErr w:type="gramEnd"/>
            <w:r w:rsidRPr="00AF4AFC">
              <w:rPr>
                <w:sz w:val="22"/>
                <w:szCs w:val="22"/>
              </w:rPr>
              <w:t xml:space="preserve"> a range of </w:t>
            </w:r>
            <w:r w:rsidR="00CB113B">
              <w:rPr>
                <w:sz w:val="22"/>
                <w:szCs w:val="22"/>
              </w:rPr>
              <w:t>language forms and features to communicate ideas.</w:t>
            </w:r>
          </w:p>
        </w:tc>
      </w:tr>
      <w:tr w:rsidR="001F1AF6" w:rsidRPr="00BC1DCD" w:rsidTr="00434ED1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AF4AFC" w:rsidRDefault="001F1AF6" w:rsidP="00BC1DCD">
            <w:pPr>
              <w:rPr>
                <w:b/>
                <w:sz w:val="22"/>
                <w:szCs w:val="22"/>
              </w:rPr>
            </w:pPr>
            <w:r w:rsidRPr="00AF4AFC">
              <w:rPr>
                <w:b/>
                <w:sz w:val="22"/>
                <w:szCs w:val="22"/>
              </w:rPr>
              <w:t>Feedback provided</w:t>
            </w:r>
            <w:r w:rsidR="002256A5" w:rsidRPr="00AF4AFC">
              <w:rPr>
                <w:b/>
                <w:sz w:val="22"/>
                <w:szCs w:val="22"/>
              </w:rPr>
              <w:t xml:space="preserve"> </w:t>
            </w:r>
          </w:p>
          <w:p w:rsidR="00195A6A" w:rsidRPr="00AF4AFC" w:rsidRDefault="00233864" w:rsidP="00195A6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Students will receive feedback in the form of comments on their marking guidelines indicating areas of strength and areas for improvement.</w:t>
            </w:r>
          </w:p>
          <w:p w:rsidR="00195A6A" w:rsidRPr="00AF4AFC" w:rsidRDefault="00195A6A" w:rsidP="00195A6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5090D" w:rsidRDefault="00B5090D" w:rsidP="00CC64D6">
      <w:pPr>
        <w:jc w:val="center"/>
        <w:rPr>
          <w:rFonts w:cs="Arial"/>
          <w:b/>
          <w:sz w:val="22"/>
          <w:szCs w:val="22"/>
        </w:rPr>
      </w:pPr>
    </w:p>
    <w:p w:rsidR="00B5090D" w:rsidRDefault="00B5090D" w:rsidP="00B5090D">
      <w:r>
        <w:br w:type="page"/>
      </w:r>
    </w:p>
    <w:p w:rsidR="00CC64D6" w:rsidRPr="00FE5C33" w:rsidRDefault="00CC64D6" w:rsidP="00CC64D6">
      <w:pPr>
        <w:jc w:val="center"/>
        <w:rPr>
          <w:rFonts w:cs="Arial"/>
          <w:b/>
          <w:szCs w:val="24"/>
        </w:rPr>
      </w:pPr>
      <w:r w:rsidRPr="00FE5C33">
        <w:rPr>
          <w:rFonts w:cs="Arial"/>
          <w:b/>
          <w:szCs w:val="24"/>
        </w:rPr>
        <w:lastRenderedPageBreak/>
        <w:t>Marking guidelines</w:t>
      </w:r>
    </w:p>
    <w:tbl>
      <w:tblPr>
        <w:tblStyle w:val="TableGrid2"/>
        <w:tblW w:w="0" w:type="auto"/>
        <w:tblLook w:val="04A0" w:firstRow="1" w:lastRow="0" w:firstColumn="1" w:lastColumn="0" w:noHBand="0" w:noVBand="1"/>
        <w:tblCaption w:val="Marking guidelines"/>
        <w:tblDescription w:val="Marking guidelines for the task"/>
      </w:tblPr>
      <w:tblGrid>
        <w:gridCol w:w="9180"/>
        <w:gridCol w:w="1502"/>
      </w:tblGrid>
      <w:tr w:rsidR="00CC64D6" w:rsidRPr="000D466F" w:rsidTr="00D27632">
        <w:tc>
          <w:tcPr>
            <w:tcW w:w="9180" w:type="dxa"/>
          </w:tcPr>
          <w:p w:rsidR="00CC64D6" w:rsidRPr="000D466F" w:rsidRDefault="00CC64D6" w:rsidP="00D27632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0D466F">
              <w:rPr>
                <w:rFonts w:cs="Arial"/>
                <w:b/>
                <w:sz w:val="22"/>
                <w:szCs w:val="22"/>
              </w:rPr>
              <w:t>A student:</w:t>
            </w:r>
          </w:p>
        </w:tc>
        <w:tc>
          <w:tcPr>
            <w:tcW w:w="1502" w:type="dxa"/>
          </w:tcPr>
          <w:p w:rsidR="00CC64D6" w:rsidRPr="000D466F" w:rsidRDefault="00CC64D6" w:rsidP="00D27632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0D466F">
              <w:rPr>
                <w:rFonts w:cs="Arial"/>
                <w:b/>
                <w:sz w:val="22"/>
                <w:szCs w:val="22"/>
              </w:rPr>
              <w:t>Mark range</w:t>
            </w:r>
          </w:p>
        </w:tc>
      </w:tr>
      <w:tr w:rsidR="00CC64D6" w:rsidRPr="000D466F" w:rsidTr="00D27632">
        <w:tc>
          <w:tcPr>
            <w:tcW w:w="9180" w:type="dxa"/>
          </w:tcPr>
          <w:p w:rsidR="00CB113B" w:rsidRDefault="00CB113B" w:rsidP="00CB113B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draws on independent research to develop a</w:t>
            </w:r>
            <w:r w:rsidR="0096425A"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 xml:space="preserve"> insightful commentary on cultural difference and/or conflict</w:t>
            </w:r>
          </w:p>
          <w:p w:rsidR="00CB113B" w:rsidRDefault="00671F0D" w:rsidP="00CB113B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demonstrates deep analysis of </w:t>
            </w:r>
            <w:r w:rsidR="00CB113B">
              <w:rPr>
                <w:rFonts w:cs="Arial"/>
                <w:sz w:val="22"/>
                <w:szCs w:val="22"/>
              </w:rPr>
              <w:t>the ways in which at least TWO literary texts construct representations of cultural difference and/or conflict</w:t>
            </w:r>
          </w:p>
          <w:p w:rsidR="00CC64D6" w:rsidRPr="00CB113B" w:rsidRDefault="00671F0D" w:rsidP="0096425A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demonstrates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highly effective </w:t>
            </w:r>
            <w:r w:rsidR="00CB113B">
              <w:rPr>
                <w:rFonts w:cs="Arial"/>
                <w:sz w:val="22"/>
                <w:szCs w:val="22"/>
              </w:rPr>
              <w:t>synthesis</w:t>
            </w:r>
            <w:r>
              <w:rPr>
                <w:rFonts w:cs="Arial"/>
                <w:sz w:val="22"/>
                <w:szCs w:val="22"/>
              </w:rPr>
              <w:t xml:space="preserve"> of</w:t>
            </w:r>
            <w:r w:rsidR="00CB113B">
              <w:rPr>
                <w:rFonts w:cs="Arial"/>
                <w:sz w:val="22"/>
                <w:szCs w:val="22"/>
              </w:rPr>
              <w:t xml:space="preserve"> visual, verbal and digital language to communicate complex ideas.</w:t>
            </w:r>
          </w:p>
        </w:tc>
        <w:tc>
          <w:tcPr>
            <w:tcW w:w="1502" w:type="dxa"/>
          </w:tcPr>
          <w:p w:rsidR="00CC64D6" w:rsidRPr="00CC64D6" w:rsidRDefault="00CC64D6" w:rsidP="00D27632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CC64D6">
              <w:rPr>
                <w:rFonts w:cs="Arial"/>
                <w:sz w:val="22"/>
                <w:szCs w:val="22"/>
              </w:rPr>
              <w:t>16-20</w:t>
            </w:r>
          </w:p>
        </w:tc>
      </w:tr>
      <w:tr w:rsidR="00CC64D6" w:rsidRPr="000D466F" w:rsidTr="00D27632">
        <w:tc>
          <w:tcPr>
            <w:tcW w:w="9180" w:type="dxa"/>
          </w:tcPr>
          <w:p w:rsidR="00671F0D" w:rsidRDefault="00671F0D" w:rsidP="00671F0D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draws on independent research to develop an </w:t>
            </w:r>
            <w:r w:rsidR="00AC3FE0">
              <w:rPr>
                <w:rFonts w:cs="Arial"/>
                <w:sz w:val="22"/>
                <w:szCs w:val="22"/>
              </w:rPr>
              <w:t>effective</w:t>
            </w:r>
            <w:r>
              <w:rPr>
                <w:rFonts w:cs="Arial"/>
                <w:sz w:val="22"/>
                <w:szCs w:val="22"/>
              </w:rPr>
              <w:t xml:space="preserve"> commentary on cultural difference and/or conflict</w:t>
            </w:r>
          </w:p>
          <w:p w:rsidR="00671F0D" w:rsidRDefault="00671F0D" w:rsidP="00671F0D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demonstrates comprehensive analysis of the ways in which at least TWO literary texts construct representations of cultural difference and/or conflict</w:t>
            </w:r>
          </w:p>
          <w:p w:rsidR="00CC64D6" w:rsidRPr="00CC64D6" w:rsidRDefault="00671F0D" w:rsidP="0096425A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demonstrates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effective synthesis of visual, verbal and digital language to communicate complex ideas.</w:t>
            </w:r>
          </w:p>
        </w:tc>
        <w:tc>
          <w:tcPr>
            <w:tcW w:w="1502" w:type="dxa"/>
          </w:tcPr>
          <w:p w:rsidR="00CC64D6" w:rsidRPr="00CC64D6" w:rsidRDefault="00CC64D6" w:rsidP="00D27632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CC64D6">
              <w:rPr>
                <w:rFonts w:cs="Arial"/>
                <w:sz w:val="22"/>
                <w:szCs w:val="22"/>
              </w:rPr>
              <w:t>11-15</w:t>
            </w:r>
          </w:p>
        </w:tc>
      </w:tr>
      <w:tr w:rsidR="00CC64D6" w:rsidRPr="000D466F" w:rsidTr="00D27632">
        <w:tc>
          <w:tcPr>
            <w:tcW w:w="9180" w:type="dxa"/>
          </w:tcPr>
          <w:p w:rsidR="00671F0D" w:rsidRDefault="00671F0D" w:rsidP="00671F0D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draws on independent research to develop a </w:t>
            </w:r>
            <w:r w:rsidR="00765ABF">
              <w:rPr>
                <w:rFonts w:cs="Arial"/>
                <w:sz w:val="22"/>
                <w:szCs w:val="22"/>
              </w:rPr>
              <w:t>sound</w:t>
            </w:r>
            <w:r>
              <w:rPr>
                <w:rFonts w:cs="Arial"/>
                <w:sz w:val="22"/>
                <w:szCs w:val="22"/>
              </w:rPr>
              <w:t xml:space="preserve"> commentary on cultural difference and/or conflict</w:t>
            </w:r>
          </w:p>
          <w:p w:rsidR="00671F0D" w:rsidRDefault="00671F0D" w:rsidP="00671F0D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demonstrates </w:t>
            </w:r>
            <w:r w:rsidR="00765ABF">
              <w:rPr>
                <w:rFonts w:cs="Arial"/>
                <w:sz w:val="22"/>
                <w:szCs w:val="22"/>
              </w:rPr>
              <w:t>satisfactory</w:t>
            </w:r>
            <w:r>
              <w:rPr>
                <w:rFonts w:cs="Arial"/>
                <w:sz w:val="22"/>
                <w:szCs w:val="22"/>
              </w:rPr>
              <w:t xml:space="preserve"> analysis of the ways in which at least TWO literary texts construct representations of cultural difference and/or conflict</w:t>
            </w:r>
          </w:p>
          <w:p w:rsidR="00CC64D6" w:rsidRPr="00CC64D6" w:rsidRDefault="00671F0D" w:rsidP="0096425A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demonstrates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  <w:r w:rsidR="00765ABF">
              <w:rPr>
                <w:rFonts w:cs="Arial"/>
                <w:sz w:val="22"/>
                <w:szCs w:val="22"/>
              </w:rPr>
              <w:t>adequate</w:t>
            </w:r>
            <w:r>
              <w:rPr>
                <w:rFonts w:cs="Arial"/>
                <w:sz w:val="22"/>
                <w:szCs w:val="22"/>
              </w:rPr>
              <w:t xml:space="preserve"> synthesis of visual, verbal and digital language to communicate complex ideas.</w:t>
            </w:r>
          </w:p>
        </w:tc>
        <w:tc>
          <w:tcPr>
            <w:tcW w:w="1502" w:type="dxa"/>
          </w:tcPr>
          <w:p w:rsidR="00CC64D6" w:rsidRPr="00CC64D6" w:rsidRDefault="00CC64D6" w:rsidP="00D27632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CC64D6">
              <w:rPr>
                <w:rFonts w:cs="Arial"/>
                <w:sz w:val="22"/>
                <w:szCs w:val="22"/>
              </w:rPr>
              <w:t>5-10</w:t>
            </w:r>
          </w:p>
        </w:tc>
      </w:tr>
      <w:tr w:rsidR="00CC64D6" w:rsidRPr="000D466F" w:rsidTr="00D27632">
        <w:tc>
          <w:tcPr>
            <w:tcW w:w="9180" w:type="dxa"/>
          </w:tcPr>
          <w:p w:rsidR="00671F0D" w:rsidRDefault="00671F0D" w:rsidP="00671F0D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draws on independent research to develop a </w:t>
            </w:r>
            <w:r w:rsidR="00765ABF">
              <w:rPr>
                <w:rFonts w:cs="Arial"/>
                <w:sz w:val="22"/>
                <w:szCs w:val="22"/>
              </w:rPr>
              <w:t>basic</w:t>
            </w:r>
            <w:r>
              <w:rPr>
                <w:rFonts w:cs="Arial"/>
                <w:sz w:val="22"/>
                <w:szCs w:val="22"/>
              </w:rPr>
              <w:t xml:space="preserve"> commentary on cultural difference and/or conflict</w:t>
            </w:r>
          </w:p>
          <w:p w:rsidR="00671F0D" w:rsidRDefault="00671F0D" w:rsidP="00671F0D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demonstrates </w:t>
            </w:r>
            <w:r w:rsidR="00765ABF">
              <w:rPr>
                <w:rFonts w:cs="Arial"/>
                <w:sz w:val="22"/>
                <w:szCs w:val="22"/>
              </w:rPr>
              <w:t>some</w:t>
            </w:r>
            <w:r>
              <w:rPr>
                <w:rFonts w:cs="Arial"/>
                <w:sz w:val="22"/>
                <w:szCs w:val="22"/>
              </w:rPr>
              <w:t xml:space="preserve"> analysis of the ways in which at least TWO literary texts construct representations of cultural difference and/or conflict</w:t>
            </w:r>
          </w:p>
          <w:p w:rsidR="00CC64D6" w:rsidRPr="00CC64D6" w:rsidRDefault="00671F0D" w:rsidP="0096425A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demonstrates </w:t>
            </w:r>
            <w:r w:rsidR="00765ABF">
              <w:rPr>
                <w:rFonts w:cs="Arial"/>
                <w:sz w:val="22"/>
                <w:szCs w:val="22"/>
              </w:rPr>
              <w:t>some</w:t>
            </w:r>
            <w:r>
              <w:rPr>
                <w:rFonts w:cs="Arial"/>
                <w:sz w:val="22"/>
                <w:szCs w:val="22"/>
              </w:rPr>
              <w:t xml:space="preserve"> synthesis of visual, verbal and digital language to communicate complex ideas.</w:t>
            </w:r>
          </w:p>
        </w:tc>
        <w:tc>
          <w:tcPr>
            <w:tcW w:w="1502" w:type="dxa"/>
          </w:tcPr>
          <w:p w:rsidR="00CC64D6" w:rsidRPr="00CC64D6" w:rsidRDefault="00CC64D6" w:rsidP="00D27632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CC64D6">
              <w:rPr>
                <w:rFonts w:cs="Arial"/>
                <w:sz w:val="22"/>
                <w:szCs w:val="22"/>
              </w:rPr>
              <w:t>1-4</w:t>
            </w:r>
          </w:p>
        </w:tc>
      </w:tr>
    </w:tbl>
    <w:p w:rsidR="00CC64D6" w:rsidRDefault="00CC64D6" w:rsidP="00DE6656">
      <w:pPr>
        <w:rPr>
          <w:rFonts w:cs="Arial"/>
          <w:b/>
          <w:sz w:val="22"/>
          <w:szCs w:val="22"/>
        </w:rPr>
      </w:pPr>
    </w:p>
    <w:p w:rsidR="00DE6656" w:rsidRPr="000D466F" w:rsidRDefault="00DE6656" w:rsidP="00DE6656">
      <w:pPr>
        <w:rPr>
          <w:rFonts w:cs="Arial"/>
          <w:b/>
          <w:sz w:val="22"/>
          <w:szCs w:val="22"/>
        </w:rPr>
      </w:pPr>
      <w:r w:rsidRPr="000D466F">
        <w:rPr>
          <w:rFonts w:cs="Arial"/>
          <w:b/>
          <w:sz w:val="22"/>
          <w:szCs w:val="22"/>
        </w:rPr>
        <w:t>Feedback</w:t>
      </w:r>
      <w:r>
        <w:rPr>
          <w:rFonts w:cs="Arial"/>
          <w:b/>
          <w:sz w:val="22"/>
          <w:szCs w:val="22"/>
        </w:rPr>
        <w:t>:</w:t>
      </w:r>
    </w:p>
    <w:p w:rsidR="001F1AF6" w:rsidRPr="00723FEF" w:rsidRDefault="001F1AF6">
      <w:pPr>
        <w:rPr>
          <w:rFonts w:cs="Arial"/>
          <w:szCs w:val="24"/>
        </w:rPr>
      </w:pPr>
    </w:p>
    <w:sectPr w:rsidR="001F1AF6" w:rsidRPr="00723FEF" w:rsidSect="00225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MS Mincho"/>
    <w:charset w:val="80"/>
    <w:family w:val="auto"/>
    <w:pitch w:val="variable"/>
    <w:sig w:usb0="00000000" w:usb1="00000708" w:usb2="1000000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A2E"/>
    <w:multiLevelType w:val="hybridMultilevel"/>
    <w:tmpl w:val="880A47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46AFD"/>
    <w:multiLevelType w:val="hybridMultilevel"/>
    <w:tmpl w:val="B51690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35C25"/>
    <w:multiLevelType w:val="hybridMultilevel"/>
    <w:tmpl w:val="860E58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AF2BFF"/>
    <w:multiLevelType w:val="hybridMultilevel"/>
    <w:tmpl w:val="131EE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D4576"/>
    <w:multiLevelType w:val="hybridMultilevel"/>
    <w:tmpl w:val="F8F0A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067DC"/>
    <w:multiLevelType w:val="hybridMultilevel"/>
    <w:tmpl w:val="14C65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71672A"/>
    <w:multiLevelType w:val="hybridMultilevel"/>
    <w:tmpl w:val="CABC3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72DA7"/>
    <w:multiLevelType w:val="hybridMultilevel"/>
    <w:tmpl w:val="1340C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F183D"/>
    <w:multiLevelType w:val="hybridMultilevel"/>
    <w:tmpl w:val="0256E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AE"/>
    <w:rsid w:val="000118AE"/>
    <w:rsid w:val="00011F68"/>
    <w:rsid w:val="00032D31"/>
    <w:rsid w:val="000A04C7"/>
    <w:rsid w:val="00102D6A"/>
    <w:rsid w:val="00104F4A"/>
    <w:rsid w:val="00107BB4"/>
    <w:rsid w:val="0012526D"/>
    <w:rsid w:val="00195A6A"/>
    <w:rsid w:val="00197AAF"/>
    <w:rsid w:val="001A37FC"/>
    <w:rsid w:val="001B0BC1"/>
    <w:rsid w:val="001C01DC"/>
    <w:rsid w:val="001E5D04"/>
    <w:rsid w:val="001F1AF6"/>
    <w:rsid w:val="001F1E82"/>
    <w:rsid w:val="00206874"/>
    <w:rsid w:val="002256A5"/>
    <w:rsid w:val="00225EFC"/>
    <w:rsid w:val="002308E4"/>
    <w:rsid w:val="00233864"/>
    <w:rsid w:val="002409CE"/>
    <w:rsid w:val="00252839"/>
    <w:rsid w:val="0027764C"/>
    <w:rsid w:val="002A34DF"/>
    <w:rsid w:val="002A6C62"/>
    <w:rsid w:val="002D2B1F"/>
    <w:rsid w:val="00322B9D"/>
    <w:rsid w:val="003336BC"/>
    <w:rsid w:val="003A227D"/>
    <w:rsid w:val="00424501"/>
    <w:rsid w:val="00434ED1"/>
    <w:rsid w:val="004755A7"/>
    <w:rsid w:val="004A09BB"/>
    <w:rsid w:val="004C4B6C"/>
    <w:rsid w:val="004D0185"/>
    <w:rsid w:val="004E7280"/>
    <w:rsid w:val="00671F0D"/>
    <w:rsid w:val="0067464D"/>
    <w:rsid w:val="00693BC1"/>
    <w:rsid w:val="006C5412"/>
    <w:rsid w:val="006D0321"/>
    <w:rsid w:val="006E1F0F"/>
    <w:rsid w:val="00723FEF"/>
    <w:rsid w:val="0072610D"/>
    <w:rsid w:val="00765ABF"/>
    <w:rsid w:val="007708D0"/>
    <w:rsid w:val="007F278D"/>
    <w:rsid w:val="00832200"/>
    <w:rsid w:val="00874286"/>
    <w:rsid w:val="008F5B7C"/>
    <w:rsid w:val="008F7575"/>
    <w:rsid w:val="00901D8F"/>
    <w:rsid w:val="009179CE"/>
    <w:rsid w:val="00960183"/>
    <w:rsid w:val="009606EB"/>
    <w:rsid w:val="0096425A"/>
    <w:rsid w:val="009A3F0D"/>
    <w:rsid w:val="00A22E10"/>
    <w:rsid w:val="00A67BEB"/>
    <w:rsid w:val="00A8492A"/>
    <w:rsid w:val="00A97D1C"/>
    <w:rsid w:val="00AA0A65"/>
    <w:rsid w:val="00AB07DC"/>
    <w:rsid w:val="00AC3FE0"/>
    <w:rsid w:val="00AF4AFC"/>
    <w:rsid w:val="00AF6C1E"/>
    <w:rsid w:val="00B5090D"/>
    <w:rsid w:val="00B70892"/>
    <w:rsid w:val="00BC1DCD"/>
    <w:rsid w:val="00CB113B"/>
    <w:rsid w:val="00CC64D6"/>
    <w:rsid w:val="00D66B94"/>
    <w:rsid w:val="00D76F56"/>
    <w:rsid w:val="00DE6656"/>
    <w:rsid w:val="00E052A8"/>
    <w:rsid w:val="00EC0059"/>
    <w:rsid w:val="00EC105D"/>
    <w:rsid w:val="00F37D02"/>
    <w:rsid w:val="00F85DD2"/>
    <w:rsid w:val="00FE5C33"/>
    <w:rsid w:val="00FF1E0F"/>
    <w:rsid w:val="00FF51D7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CD"/>
    <w:rPr>
      <w:rFonts w:ascii="Arial" w:eastAsia="SimSun" w:hAnsi="Arial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DC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32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118AE"/>
    <w:pPr>
      <w:keepNext/>
      <w:jc w:val="center"/>
      <w:outlineLvl w:val="2"/>
    </w:pPr>
    <w:rPr>
      <w:rFonts w:ascii="Helvetica" w:eastAsia="平成明朝" w:hAnsi="Helvetica"/>
      <w:b/>
      <w:sz w:val="32"/>
      <w:lang w:eastAsia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18AE"/>
    <w:pPr>
      <w:keepNext/>
      <w:jc w:val="center"/>
      <w:outlineLvl w:val="3"/>
    </w:pPr>
    <w:rPr>
      <w:rFonts w:ascii="Helvetica" w:eastAsia="平成明朝" w:hAnsi="Helvetica"/>
      <w:sz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18AE"/>
    <w:rPr>
      <w:rFonts w:ascii="Helvetica" w:eastAsia="平成明朝" w:hAnsi="Helvetica" w:cs="Times New Roman"/>
      <w:b/>
      <w:sz w:val="32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0118AE"/>
    <w:rPr>
      <w:rFonts w:ascii="Helvetica" w:eastAsia="平成明朝" w:hAnsi="Helvetica" w:cs="Times New Roman"/>
      <w:sz w:val="32"/>
      <w:szCs w:val="20"/>
      <w:lang w:eastAsia="en-AU"/>
    </w:rPr>
  </w:style>
  <w:style w:type="paragraph" w:styleId="Header">
    <w:name w:val="header"/>
    <w:basedOn w:val="Normal"/>
    <w:link w:val="HeaderChar"/>
    <w:semiHidden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1DCD"/>
    <w:rPr>
      <w:rFonts w:ascii="Arial" w:eastAsiaTheme="majorEastAsia" w:hAnsi="Arial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D0321"/>
    <w:rPr>
      <w:rFonts w:ascii="Arial" w:eastAsiaTheme="majorEastAsia" w:hAnsi="Arial" w:cstheme="majorBidi"/>
      <w:b/>
      <w:bCs/>
      <w:sz w:val="24"/>
      <w:szCs w:val="2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6C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C4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B6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B6C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B6C"/>
    <w:rPr>
      <w:rFonts w:ascii="Arial" w:eastAsia="SimSun" w:hAnsi="Arial" w:cs="Times New Roman"/>
      <w:b/>
      <w:bCs/>
      <w:sz w:val="20"/>
      <w:szCs w:val="20"/>
      <w:lang w:eastAsia="zh-CN"/>
    </w:rPr>
  </w:style>
  <w:style w:type="table" w:customStyle="1" w:styleId="TableGrid2">
    <w:name w:val="Table Grid2"/>
    <w:basedOn w:val="TableNormal"/>
    <w:next w:val="TableGrid"/>
    <w:uiPriority w:val="59"/>
    <w:rsid w:val="00DE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E5C33"/>
    <w:pPr>
      <w:spacing w:after="0" w:line="240" w:lineRule="auto"/>
    </w:pPr>
    <w:rPr>
      <w:rFonts w:ascii="Arial" w:eastAsia="SimSun" w:hAnsi="Arial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CD"/>
    <w:rPr>
      <w:rFonts w:ascii="Arial" w:eastAsia="SimSun" w:hAnsi="Arial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DC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32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118AE"/>
    <w:pPr>
      <w:keepNext/>
      <w:jc w:val="center"/>
      <w:outlineLvl w:val="2"/>
    </w:pPr>
    <w:rPr>
      <w:rFonts w:ascii="Helvetica" w:eastAsia="平成明朝" w:hAnsi="Helvetica"/>
      <w:b/>
      <w:sz w:val="32"/>
      <w:lang w:eastAsia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18AE"/>
    <w:pPr>
      <w:keepNext/>
      <w:jc w:val="center"/>
      <w:outlineLvl w:val="3"/>
    </w:pPr>
    <w:rPr>
      <w:rFonts w:ascii="Helvetica" w:eastAsia="平成明朝" w:hAnsi="Helvetica"/>
      <w:sz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18AE"/>
    <w:rPr>
      <w:rFonts w:ascii="Helvetica" w:eastAsia="平成明朝" w:hAnsi="Helvetica" w:cs="Times New Roman"/>
      <w:b/>
      <w:sz w:val="32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0118AE"/>
    <w:rPr>
      <w:rFonts w:ascii="Helvetica" w:eastAsia="平成明朝" w:hAnsi="Helvetica" w:cs="Times New Roman"/>
      <w:sz w:val="32"/>
      <w:szCs w:val="20"/>
      <w:lang w:eastAsia="en-AU"/>
    </w:rPr>
  </w:style>
  <w:style w:type="paragraph" w:styleId="Header">
    <w:name w:val="header"/>
    <w:basedOn w:val="Normal"/>
    <w:link w:val="HeaderChar"/>
    <w:semiHidden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1DCD"/>
    <w:rPr>
      <w:rFonts w:ascii="Arial" w:eastAsiaTheme="majorEastAsia" w:hAnsi="Arial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D0321"/>
    <w:rPr>
      <w:rFonts w:ascii="Arial" w:eastAsiaTheme="majorEastAsia" w:hAnsi="Arial" w:cstheme="majorBidi"/>
      <w:b/>
      <w:bCs/>
      <w:sz w:val="24"/>
      <w:szCs w:val="2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6C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C4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B6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B6C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B6C"/>
    <w:rPr>
      <w:rFonts w:ascii="Arial" w:eastAsia="SimSun" w:hAnsi="Arial" w:cs="Times New Roman"/>
      <w:b/>
      <w:bCs/>
      <w:sz w:val="20"/>
      <w:szCs w:val="20"/>
      <w:lang w:eastAsia="zh-CN"/>
    </w:rPr>
  </w:style>
  <w:style w:type="table" w:customStyle="1" w:styleId="TableGrid2">
    <w:name w:val="Table Grid2"/>
    <w:basedOn w:val="TableNormal"/>
    <w:next w:val="TableGrid"/>
    <w:uiPriority w:val="59"/>
    <w:rsid w:val="00DE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E5C33"/>
    <w:pPr>
      <w:spacing w:after="0" w:line="240" w:lineRule="auto"/>
    </w:pPr>
    <w:rPr>
      <w:rFonts w:ascii="Arial" w:eastAsia="SimSun" w:hAnsi="Arial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0ED8-85CC-4F21-B359-4B9A5FFA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Education Standards Authority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6 English Extension Year 11 sample assessment task - Related Project</dc:title>
  <dc:creator>NSW Education Standards Authority</dc:creator>
  <cp:lastModifiedBy>Stefanie Lia</cp:lastModifiedBy>
  <cp:revision>34</cp:revision>
  <cp:lastPrinted>2017-11-06T23:29:00Z</cp:lastPrinted>
  <dcterms:created xsi:type="dcterms:W3CDTF">2017-02-02T06:00:00Z</dcterms:created>
  <dcterms:modified xsi:type="dcterms:W3CDTF">2018-02-16T01:39:00Z</dcterms:modified>
</cp:coreProperties>
</file>