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A9" w:rsidRDefault="009E09F4" w:rsidP="00951AA9">
      <w:pPr>
        <w:pStyle w:val="Heading1"/>
        <w:spacing w:after="0"/>
        <w:rPr>
          <w:b w:val="0"/>
        </w:rPr>
      </w:pPr>
      <w:bookmarkStart w:id="0" w:name="_GoBack"/>
      <w:r>
        <w:t xml:space="preserve">Sample Formal </w:t>
      </w:r>
      <w:r w:rsidR="00951AA9" w:rsidRPr="006D0321">
        <w:t>Assessment Task Notification</w:t>
      </w:r>
    </w:p>
    <w:p w:rsidR="00AA0A65" w:rsidRDefault="00B077C4" w:rsidP="00BC1DCD">
      <w:pPr>
        <w:pStyle w:val="Heading1"/>
        <w:spacing w:before="120" w:after="120"/>
      </w:pPr>
      <w:r>
        <w:t xml:space="preserve">English </w:t>
      </w:r>
      <w:r w:rsidR="00314509">
        <w:t>Extension 2</w:t>
      </w:r>
      <w:r w:rsidR="00AA0A65" w:rsidRPr="006D0321">
        <w:t xml:space="preserve"> –</w:t>
      </w:r>
      <w:r>
        <w:t xml:space="preserve"> </w:t>
      </w:r>
      <w:r w:rsidR="000A74A0">
        <w:t xml:space="preserve">Year 12 – </w:t>
      </w:r>
      <w:r w:rsidR="00DB338A">
        <w:t>Critique of the Creative Process</w:t>
      </w:r>
    </w:p>
    <w:bookmarkEnd w:id="0"/>
    <w:p w:rsidR="00951AA9" w:rsidRPr="00F809BE" w:rsidRDefault="00951AA9" w:rsidP="007E2C96">
      <w:pPr>
        <w:spacing w:line="240" w:lineRule="auto"/>
        <w:rPr>
          <w:sz w:val="22"/>
          <w:szCs w:val="22"/>
        </w:rPr>
      </w:pPr>
      <w:r w:rsidRPr="00F809BE">
        <w:rPr>
          <w:b/>
          <w:sz w:val="22"/>
          <w:szCs w:val="22"/>
        </w:rPr>
        <w:t>Context</w:t>
      </w:r>
      <w:r w:rsidR="00F809BE">
        <w:rPr>
          <w:b/>
          <w:sz w:val="22"/>
          <w:szCs w:val="22"/>
        </w:rPr>
        <w:t>:</w:t>
      </w:r>
      <w:r w:rsidR="00F809BE" w:rsidRPr="008E1482">
        <w:rPr>
          <w:sz w:val="22"/>
          <w:szCs w:val="22"/>
        </w:rPr>
        <w:t xml:space="preserve"> </w:t>
      </w:r>
      <w:r w:rsidR="009E09F4">
        <w:rPr>
          <w:sz w:val="22"/>
          <w:szCs w:val="22"/>
        </w:rPr>
        <w:t>The Critique of th</w:t>
      </w:r>
      <w:r w:rsidR="00BE7D1E">
        <w:rPr>
          <w:sz w:val="22"/>
          <w:szCs w:val="22"/>
        </w:rPr>
        <w:t>e Creative Process is the final school-based assessment task for</w:t>
      </w:r>
      <w:r w:rsidR="000A74A0">
        <w:rPr>
          <w:sz w:val="22"/>
          <w:szCs w:val="22"/>
        </w:rPr>
        <w:t xml:space="preserve"> English</w:t>
      </w:r>
      <w:r w:rsidR="00BE7D1E">
        <w:rPr>
          <w:sz w:val="22"/>
          <w:szCs w:val="22"/>
        </w:rPr>
        <w:t xml:space="preserve"> Extension 2. It is an evaluative composition that reflects on the process of composing, editing, revising and refining the Major Work Project. Students have developed their Major Work over a number of terms and have </w:t>
      </w:r>
      <w:r w:rsidR="00BE7D1E" w:rsidRPr="00E64973">
        <w:rPr>
          <w:sz w:val="22"/>
          <w:szCs w:val="22"/>
        </w:rPr>
        <w:t xml:space="preserve">edited and changed their compositions based on feedback, additional research and personal reflection. In this assessment task, students explain and justify their choices and decisions </w:t>
      </w:r>
      <w:r w:rsidR="00E64973" w:rsidRPr="00E64973">
        <w:rPr>
          <w:sz w:val="22"/>
          <w:szCs w:val="22"/>
        </w:rPr>
        <w:t>in composing their Major Work and demonstrate how their knowledge and skills have developed as a result of their engagement in the creative process.</w:t>
      </w:r>
    </w:p>
    <w:tbl>
      <w:tblPr>
        <w:tblStyle w:val="TableGrid"/>
        <w:tblW w:w="10467" w:type="dxa"/>
        <w:tblInd w:w="57" w:type="dxa"/>
        <w:tblLook w:val="04A0" w:firstRow="1" w:lastRow="0" w:firstColumn="1" w:lastColumn="0" w:noHBand="0" w:noVBand="1"/>
        <w:tblCaption w:val="Assessment Task Notification table"/>
        <w:tblDescription w:val="Assessment Task Notification table including Task Number - which corresponds to the task number in an Assessment Schedule, Weighting - reflects the syllabus and is expressed as a percentage, and Timing - the due date for students (row 1); Outcomes Assessed from the syllabus (row 2); Nature of the task - description of what students need to do (row 3); Marking critiera - description of how students can achieve the outcomes (row 4); and Feedback provided - description of how teachers intend to give information about the student's performance (row5)"/>
      </w:tblPr>
      <w:tblGrid>
        <w:gridCol w:w="3489"/>
        <w:gridCol w:w="3489"/>
        <w:gridCol w:w="3489"/>
      </w:tblGrid>
      <w:tr w:rsidR="001F1AF6" w:rsidRPr="003A5413" w:rsidTr="00F3138F">
        <w:trPr>
          <w:cantSplit/>
          <w:tblHeader/>
        </w:trPr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3A5413" w:rsidRDefault="001F1AF6" w:rsidP="00BC1DCD">
            <w:pPr>
              <w:rPr>
                <w:rFonts w:cs="Arial"/>
                <w:sz w:val="22"/>
                <w:szCs w:val="22"/>
              </w:rPr>
            </w:pPr>
            <w:r w:rsidRPr="003A5413">
              <w:rPr>
                <w:rFonts w:cs="Arial"/>
                <w:b/>
                <w:sz w:val="22"/>
                <w:szCs w:val="22"/>
              </w:rPr>
              <w:t>Task</w:t>
            </w:r>
            <w:r w:rsidR="003A227D" w:rsidRPr="003A5413">
              <w:rPr>
                <w:rFonts w:cs="Arial"/>
                <w:b/>
                <w:sz w:val="22"/>
                <w:szCs w:val="22"/>
              </w:rPr>
              <w:t xml:space="preserve"> number</w:t>
            </w:r>
            <w:r w:rsidRPr="003A5413">
              <w:rPr>
                <w:rFonts w:cs="Arial"/>
                <w:b/>
                <w:sz w:val="22"/>
                <w:szCs w:val="22"/>
              </w:rPr>
              <w:t>:</w:t>
            </w:r>
            <w:r w:rsidR="002256A5" w:rsidRPr="003A5413">
              <w:rPr>
                <w:rFonts w:cs="Arial"/>
                <w:sz w:val="22"/>
                <w:szCs w:val="22"/>
              </w:rPr>
              <w:t xml:space="preserve"> </w:t>
            </w:r>
            <w:r w:rsidR="00F62A7D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3A5413" w:rsidRDefault="001F1AF6" w:rsidP="00F809BE">
            <w:pPr>
              <w:rPr>
                <w:rFonts w:cs="Arial"/>
                <w:sz w:val="22"/>
                <w:szCs w:val="22"/>
              </w:rPr>
            </w:pPr>
            <w:r w:rsidRPr="003A5413">
              <w:rPr>
                <w:rFonts w:cs="Arial"/>
                <w:b/>
                <w:sz w:val="22"/>
                <w:szCs w:val="22"/>
              </w:rPr>
              <w:t>Weighting:</w:t>
            </w:r>
            <w:r w:rsidR="002256A5" w:rsidRPr="003A5413">
              <w:rPr>
                <w:rFonts w:cs="Arial"/>
                <w:sz w:val="22"/>
                <w:szCs w:val="22"/>
              </w:rPr>
              <w:t xml:space="preserve"> </w:t>
            </w:r>
            <w:r w:rsidR="00DB338A">
              <w:rPr>
                <w:rFonts w:cs="Arial"/>
                <w:sz w:val="22"/>
                <w:szCs w:val="22"/>
              </w:rPr>
              <w:t>3</w:t>
            </w:r>
            <w:r w:rsidR="00082A01">
              <w:rPr>
                <w:rFonts w:cs="Arial"/>
                <w:sz w:val="22"/>
                <w:szCs w:val="22"/>
              </w:rPr>
              <w:t>0%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3A5413" w:rsidRDefault="001F1AF6" w:rsidP="00314509">
            <w:pPr>
              <w:rPr>
                <w:rFonts w:cs="Arial"/>
                <w:sz w:val="22"/>
                <w:szCs w:val="22"/>
              </w:rPr>
            </w:pPr>
            <w:r w:rsidRPr="003A5413">
              <w:rPr>
                <w:rFonts w:cs="Arial"/>
                <w:b/>
                <w:sz w:val="22"/>
                <w:szCs w:val="22"/>
              </w:rPr>
              <w:t>Timing:</w:t>
            </w:r>
            <w:r w:rsidR="002256A5" w:rsidRPr="003A5413">
              <w:rPr>
                <w:rFonts w:cs="Arial"/>
                <w:sz w:val="22"/>
                <w:szCs w:val="22"/>
              </w:rPr>
              <w:t xml:space="preserve"> </w:t>
            </w:r>
            <w:r w:rsidR="00DB338A">
              <w:rPr>
                <w:rFonts w:cs="Arial"/>
                <w:sz w:val="22"/>
                <w:szCs w:val="22"/>
              </w:rPr>
              <w:t>Term 2</w:t>
            </w:r>
          </w:p>
        </w:tc>
      </w:tr>
      <w:tr w:rsidR="001F1AF6" w:rsidRPr="003A5413" w:rsidTr="00F3138F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Default="001F1AF6" w:rsidP="00BC1DCD">
            <w:pPr>
              <w:rPr>
                <w:rFonts w:cs="Arial"/>
                <w:sz w:val="22"/>
                <w:szCs w:val="22"/>
              </w:rPr>
            </w:pPr>
            <w:r w:rsidRPr="003A5413">
              <w:rPr>
                <w:rFonts w:cs="Arial"/>
                <w:b/>
                <w:sz w:val="22"/>
                <w:szCs w:val="22"/>
              </w:rPr>
              <w:t>Outcomes assessed</w:t>
            </w:r>
          </w:p>
          <w:p w:rsidR="005D6935" w:rsidRPr="0000380A" w:rsidRDefault="005D6935" w:rsidP="005D6935">
            <w:pPr>
              <w:contextualSpacing/>
              <w:rPr>
                <w:sz w:val="22"/>
                <w:szCs w:val="22"/>
              </w:rPr>
            </w:pPr>
            <w:r w:rsidRPr="0000380A">
              <w:rPr>
                <w:b/>
                <w:sz w:val="22"/>
                <w:szCs w:val="22"/>
              </w:rPr>
              <w:t>EEX12-1</w:t>
            </w:r>
            <w:r w:rsidRPr="0000380A">
              <w:rPr>
                <w:sz w:val="22"/>
                <w:szCs w:val="22"/>
              </w:rPr>
              <w:t xml:space="preserve"> demonstrates a deep understanding of the dynamic relationships between text, composer, audience and context through the conceptualisation and execution of an extended composition using appropriate mode, medium and technology</w:t>
            </w:r>
          </w:p>
          <w:p w:rsidR="005D6935" w:rsidRPr="00421F55" w:rsidRDefault="005D6935" w:rsidP="005D6935">
            <w:pPr>
              <w:contextualSpacing/>
              <w:rPr>
                <w:sz w:val="22"/>
                <w:szCs w:val="22"/>
              </w:rPr>
            </w:pPr>
            <w:r w:rsidRPr="00421F55">
              <w:rPr>
                <w:b/>
                <w:sz w:val="22"/>
                <w:szCs w:val="22"/>
              </w:rPr>
              <w:t>EEX12-3</w:t>
            </w:r>
            <w:r w:rsidRPr="00421F55">
              <w:rPr>
                <w:sz w:val="22"/>
                <w:szCs w:val="22"/>
              </w:rPr>
              <w:t xml:space="preserve"> applies knowledge, understanding and insight, refined through analysis, interpretation, criticism and evaluation of strategically chosen texts, to shape new mea</w:t>
            </w:r>
            <w:r w:rsidR="00C91C63">
              <w:rPr>
                <w:sz w:val="22"/>
                <w:szCs w:val="22"/>
              </w:rPr>
              <w:t>ning in an original composition</w:t>
            </w:r>
          </w:p>
          <w:p w:rsidR="00D23BBE" w:rsidRPr="00D23BBE" w:rsidRDefault="005D6935" w:rsidP="005D6935">
            <w:pPr>
              <w:contextualSpacing/>
              <w:rPr>
                <w:b/>
                <w:sz w:val="22"/>
                <w:szCs w:val="22"/>
              </w:rPr>
            </w:pPr>
            <w:r w:rsidRPr="00421F55">
              <w:rPr>
                <w:b/>
                <w:sz w:val="22"/>
                <w:szCs w:val="22"/>
              </w:rPr>
              <w:t>EEX12-5</w:t>
            </w:r>
            <w:r w:rsidRPr="00421F55">
              <w:rPr>
                <w:sz w:val="22"/>
                <w:szCs w:val="22"/>
              </w:rPr>
              <w:t xml:space="preserve"> reflects on and evaluates the composition process and the effectiveness of their own published composition</w:t>
            </w:r>
          </w:p>
        </w:tc>
      </w:tr>
      <w:tr w:rsidR="001F1AF6" w:rsidRPr="003A5413" w:rsidTr="00F3138F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Default="001F1AF6" w:rsidP="00BC1DCD">
            <w:pPr>
              <w:rPr>
                <w:rFonts w:cs="Arial"/>
                <w:b/>
                <w:sz w:val="22"/>
                <w:szCs w:val="22"/>
              </w:rPr>
            </w:pPr>
            <w:r w:rsidRPr="003A5413">
              <w:rPr>
                <w:rFonts w:cs="Arial"/>
                <w:b/>
                <w:sz w:val="22"/>
                <w:szCs w:val="22"/>
              </w:rPr>
              <w:t>Nature of the task</w:t>
            </w:r>
          </w:p>
          <w:p w:rsidR="009E09F4" w:rsidRDefault="0000380A" w:rsidP="00DB33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You are to compose an evaluative response in which you examine</w:t>
            </w:r>
            <w:r w:rsidR="009E09F4">
              <w:rPr>
                <w:rFonts w:cs="Arial"/>
                <w:sz w:val="22"/>
                <w:szCs w:val="22"/>
              </w:rPr>
              <w:t xml:space="preserve"> your experiences in completing the Major Work. In your response, you must</w:t>
            </w:r>
            <w:r w:rsidR="00E64973">
              <w:rPr>
                <w:rFonts w:cs="Arial"/>
                <w:sz w:val="22"/>
                <w:szCs w:val="22"/>
              </w:rPr>
              <w:t>:</w:t>
            </w:r>
            <w:r w:rsidR="009E09F4">
              <w:rPr>
                <w:rFonts w:cs="Arial"/>
                <w:sz w:val="22"/>
                <w:szCs w:val="22"/>
              </w:rPr>
              <w:t xml:space="preserve"> </w:t>
            </w:r>
          </w:p>
          <w:p w:rsidR="00D23BBE" w:rsidRDefault="009E09F4" w:rsidP="009E09F4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9E09F4">
              <w:rPr>
                <w:rFonts w:cs="Arial"/>
                <w:sz w:val="22"/>
                <w:szCs w:val="22"/>
              </w:rPr>
              <w:t xml:space="preserve">examine the ways in which your </w:t>
            </w:r>
            <w:r w:rsidR="00E64973">
              <w:rPr>
                <w:rFonts w:cs="Arial"/>
                <w:sz w:val="22"/>
                <w:szCs w:val="22"/>
              </w:rPr>
              <w:t>knowledge</w:t>
            </w:r>
            <w:r w:rsidRPr="009E09F4">
              <w:rPr>
                <w:rFonts w:cs="Arial"/>
                <w:sz w:val="22"/>
                <w:szCs w:val="22"/>
              </w:rPr>
              <w:t xml:space="preserve"> and skills have evolve</w:t>
            </w:r>
            <w:r>
              <w:rPr>
                <w:rFonts w:cs="Arial"/>
                <w:sz w:val="22"/>
                <w:szCs w:val="22"/>
              </w:rPr>
              <w:t>d and account for these changes</w:t>
            </w:r>
          </w:p>
          <w:p w:rsidR="009E09F4" w:rsidRDefault="009E09F4" w:rsidP="009E09F4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evaluate the effect of the revising and editing stages of the process of composition</w:t>
            </w:r>
          </w:p>
          <w:p w:rsidR="009E09F4" w:rsidRDefault="009E09F4" w:rsidP="009E09F4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reflect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on and justify </w:t>
            </w:r>
            <w:r w:rsidR="00D2452D">
              <w:rPr>
                <w:rFonts w:cs="Arial"/>
                <w:sz w:val="22"/>
                <w:szCs w:val="22"/>
              </w:rPr>
              <w:t xml:space="preserve">the </w:t>
            </w:r>
            <w:r>
              <w:rPr>
                <w:rFonts w:cs="Arial"/>
                <w:sz w:val="22"/>
                <w:szCs w:val="22"/>
              </w:rPr>
              <w:t>choice</w:t>
            </w:r>
            <w:r w:rsidR="00D2452D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 made in the process of composition</w:t>
            </w:r>
            <w:r w:rsidR="00E64973">
              <w:rPr>
                <w:rFonts w:cs="Arial"/>
                <w:sz w:val="22"/>
                <w:szCs w:val="22"/>
              </w:rPr>
              <w:t>.</w:t>
            </w:r>
          </w:p>
          <w:p w:rsidR="00DB338A" w:rsidRPr="009E09F4" w:rsidRDefault="00DB338A" w:rsidP="009E09F4">
            <w:pPr>
              <w:rPr>
                <w:rFonts w:cs="Arial"/>
                <w:sz w:val="22"/>
                <w:szCs w:val="22"/>
              </w:rPr>
            </w:pPr>
          </w:p>
          <w:p w:rsidR="00DB338A" w:rsidRDefault="0000380A" w:rsidP="000038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Your response should not exceed 1</w:t>
            </w:r>
            <w:r w:rsidR="00DB338A">
              <w:rPr>
                <w:rFonts w:cs="Arial"/>
                <w:sz w:val="22"/>
                <w:szCs w:val="22"/>
              </w:rPr>
              <w:t>000</w:t>
            </w:r>
            <w:r>
              <w:rPr>
                <w:rFonts w:cs="Arial"/>
                <w:sz w:val="22"/>
                <w:szCs w:val="22"/>
              </w:rPr>
              <w:t xml:space="preserve"> words.</w:t>
            </w:r>
          </w:p>
          <w:p w:rsidR="0000380A" w:rsidRDefault="0000380A" w:rsidP="0000380A">
            <w:pPr>
              <w:rPr>
                <w:rFonts w:cs="Arial"/>
                <w:sz w:val="22"/>
                <w:szCs w:val="22"/>
              </w:rPr>
            </w:pPr>
          </w:p>
          <w:p w:rsidR="0000380A" w:rsidRDefault="0000380A" w:rsidP="009560B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You must also submit your Major Work Journal for review with y</w:t>
            </w:r>
            <w:r w:rsidR="009E09F4">
              <w:rPr>
                <w:rFonts w:cs="Arial"/>
                <w:sz w:val="22"/>
                <w:szCs w:val="22"/>
              </w:rPr>
              <w:t xml:space="preserve">our submission of your written </w:t>
            </w:r>
            <w:r w:rsidR="00147C51">
              <w:rPr>
                <w:rFonts w:cs="Arial"/>
                <w:sz w:val="22"/>
                <w:szCs w:val="22"/>
              </w:rPr>
              <w:t>C</w:t>
            </w:r>
            <w:r w:rsidR="009E09F4">
              <w:rPr>
                <w:rFonts w:cs="Arial"/>
                <w:sz w:val="22"/>
                <w:szCs w:val="22"/>
              </w:rPr>
              <w:t xml:space="preserve">ritique of the </w:t>
            </w:r>
            <w:r w:rsidR="00147C51">
              <w:rPr>
                <w:rFonts w:cs="Arial"/>
                <w:sz w:val="22"/>
                <w:szCs w:val="22"/>
              </w:rPr>
              <w:t>C</w:t>
            </w:r>
            <w:r w:rsidR="00CD3C3A">
              <w:rPr>
                <w:rFonts w:cs="Arial"/>
                <w:sz w:val="22"/>
                <w:szCs w:val="22"/>
              </w:rPr>
              <w:t>r</w:t>
            </w:r>
            <w:r w:rsidR="009E09F4">
              <w:rPr>
                <w:rFonts w:cs="Arial"/>
                <w:sz w:val="22"/>
                <w:szCs w:val="22"/>
              </w:rPr>
              <w:t xml:space="preserve">eative </w:t>
            </w:r>
            <w:r w:rsidR="00147C51">
              <w:rPr>
                <w:rFonts w:cs="Arial"/>
                <w:sz w:val="22"/>
                <w:szCs w:val="22"/>
              </w:rPr>
              <w:t>P</w:t>
            </w:r>
            <w:r w:rsidR="009E09F4">
              <w:rPr>
                <w:rFonts w:cs="Arial"/>
                <w:sz w:val="22"/>
                <w:szCs w:val="22"/>
              </w:rPr>
              <w:t>rocess.</w:t>
            </w:r>
            <w:r w:rsidR="00CD3C3A">
              <w:rPr>
                <w:rFonts w:cs="Arial"/>
                <w:sz w:val="22"/>
                <w:szCs w:val="22"/>
              </w:rPr>
              <w:t xml:space="preserve"> A checklist of what will be reviewed is included </w:t>
            </w:r>
            <w:r w:rsidR="009560BB">
              <w:rPr>
                <w:rFonts w:cs="Arial"/>
                <w:sz w:val="22"/>
                <w:szCs w:val="22"/>
              </w:rPr>
              <w:t>below:</w:t>
            </w:r>
          </w:p>
          <w:p w:rsidR="009560BB" w:rsidRDefault="000A560E" w:rsidP="009560BB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9560BB">
              <w:rPr>
                <w:rFonts w:cs="Arial"/>
                <w:sz w:val="22"/>
                <w:szCs w:val="22"/>
              </w:rPr>
              <w:t>xtracts of revisions of the Major Work and the Reflection Statement with reasons for the changes</w:t>
            </w:r>
          </w:p>
          <w:p w:rsidR="009560BB" w:rsidRDefault="000A560E" w:rsidP="009560BB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9560BB">
              <w:rPr>
                <w:rFonts w:cs="Arial"/>
                <w:sz w:val="22"/>
                <w:szCs w:val="22"/>
              </w:rPr>
              <w:t>xamples of final edits</w:t>
            </w:r>
          </w:p>
          <w:p w:rsidR="009560BB" w:rsidRDefault="009560BB" w:rsidP="009560BB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reflection on how the editing process has contributed to the quality of the published Major Work</w:t>
            </w:r>
          </w:p>
          <w:p w:rsidR="009560BB" w:rsidRPr="009560BB" w:rsidRDefault="009560BB" w:rsidP="00F76BF5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a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reference list for the Reflection Statement.</w:t>
            </w:r>
          </w:p>
        </w:tc>
      </w:tr>
      <w:tr w:rsidR="001F1E82" w:rsidRPr="003A5413" w:rsidTr="0000380A">
        <w:trPr>
          <w:cantSplit/>
        </w:trPr>
        <w:tc>
          <w:tcPr>
            <w:tcW w:w="10467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E82" w:rsidRPr="003A5413" w:rsidRDefault="00314509" w:rsidP="00BC1DC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Marking criteria</w:t>
            </w:r>
          </w:p>
          <w:p w:rsidR="001F1E82" w:rsidRPr="003A5413" w:rsidRDefault="00582F26" w:rsidP="00582F26">
            <w:pPr>
              <w:rPr>
                <w:rFonts w:cs="Arial"/>
                <w:sz w:val="22"/>
                <w:szCs w:val="22"/>
              </w:rPr>
            </w:pPr>
            <w:r w:rsidRPr="003A5413">
              <w:rPr>
                <w:rFonts w:cs="Arial"/>
                <w:sz w:val="22"/>
                <w:szCs w:val="22"/>
              </w:rPr>
              <w:t>You will be assessed on how well you:</w:t>
            </w:r>
          </w:p>
          <w:p w:rsidR="00E64973" w:rsidRDefault="00E64973" w:rsidP="00E64973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explain and justify intellectual and creative choices</w:t>
            </w:r>
          </w:p>
          <w:p w:rsidR="0000380A" w:rsidRPr="0000380A" w:rsidRDefault="0000380A" w:rsidP="0000380A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00380A">
              <w:rPr>
                <w:rFonts w:cs="Arial"/>
                <w:sz w:val="22"/>
                <w:szCs w:val="22"/>
              </w:rPr>
              <w:t>evaluate processes of investigation, interpretation, analysis and composition</w:t>
            </w:r>
          </w:p>
          <w:p w:rsidR="0000380A" w:rsidRPr="009E09F4" w:rsidRDefault="00E01D0F" w:rsidP="00E01D0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express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complex ideas using </w:t>
            </w:r>
            <w:r w:rsidR="009E09F4">
              <w:rPr>
                <w:rFonts w:cs="Arial"/>
                <w:sz w:val="22"/>
                <w:szCs w:val="22"/>
              </w:rPr>
              <w:t>language</w:t>
            </w:r>
            <w:r w:rsidR="00D23BB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appropriate to audience, purpose and context</w:t>
            </w:r>
            <w:r w:rsidR="00C91C63">
              <w:rPr>
                <w:rFonts w:cs="Arial"/>
                <w:sz w:val="22"/>
                <w:szCs w:val="22"/>
              </w:rPr>
              <w:t>.</w:t>
            </w:r>
          </w:p>
        </w:tc>
      </w:tr>
      <w:tr w:rsidR="001F1AF6" w:rsidRPr="003A5413" w:rsidTr="00F3138F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3A5413" w:rsidRDefault="001F1AF6" w:rsidP="00BC1DCD">
            <w:pPr>
              <w:rPr>
                <w:rFonts w:cs="Arial"/>
                <w:b/>
                <w:sz w:val="22"/>
                <w:szCs w:val="22"/>
              </w:rPr>
            </w:pPr>
            <w:r w:rsidRPr="003A5413">
              <w:rPr>
                <w:rFonts w:cs="Arial"/>
                <w:b/>
                <w:sz w:val="22"/>
                <w:szCs w:val="22"/>
              </w:rPr>
              <w:t>Feedback provided</w:t>
            </w:r>
          </w:p>
          <w:p w:rsidR="001F1AF6" w:rsidRPr="003A5413" w:rsidRDefault="00BE7D1E" w:rsidP="00BE7D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teacher will provide c</w:t>
            </w:r>
            <w:r w:rsidR="00D37A14">
              <w:rPr>
                <w:rFonts w:cs="Arial"/>
                <w:sz w:val="22"/>
                <w:szCs w:val="22"/>
              </w:rPr>
              <w:t>omment</w:t>
            </w:r>
            <w:r>
              <w:rPr>
                <w:rFonts w:cs="Arial"/>
                <w:sz w:val="22"/>
                <w:szCs w:val="22"/>
              </w:rPr>
              <w:t xml:space="preserve">s on the strengths of the response and highlight areas for further improvement. </w:t>
            </w:r>
            <w:r w:rsidRPr="002767F5">
              <w:rPr>
                <w:rFonts w:cs="Arial"/>
                <w:sz w:val="22"/>
                <w:szCs w:val="22"/>
              </w:rPr>
              <w:t xml:space="preserve">Feedback may also include identifying areas in the Major Work Journal that need further </w:t>
            </w:r>
            <w:r w:rsidR="00134B36" w:rsidRPr="002767F5">
              <w:rPr>
                <w:rFonts w:cs="Arial"/>
                <w:sz w:val="22"/>
                <w:szCs w:val="22"/>
              </w:rPr>
              <w:t>clarification and/or development.</w:t>
            </w:r>
          </w:p>
        </w:tc>
      </w:tr>
    </w:tbl>
    <w:p w:rsidR="00951AA9" w:rsidRDefault="00951AA9" w:rsidP="00951AA9">
      <w:r>
        <w:br w:type="page"/>
      </w:r>
    </w:p>
    <w:p w:rsidR="003A5413" w:rsidRDefault="003A5413" w:rsidP="003A5413">
      <w:pPr>
        <w:jc w:val="center"/>
        <w:rPr>
          <w:rFonts w:cs="Arial"/>
          <w:b/>
          <w:sz w:val="22"/>
          <w:szCs w:val="22"/>
        </w:rPr>
      </w:pPr>
      <w:r w:rsidRPr="003A5413">
        <w:rPr>
          <w:rFonts w:cs="Arial"/>
          <w:b/>
          <w:sz w:val="22"/>
          <w:szCs w:val="22"/>
        </w:rPr>
        <w:lastRenderedPageBreak/>
        <w:t>Marking guidelines</w:t>
      </w:r>
    </w:p>
    <w:tbl>
      <w:tblPr>
        <w:tblStyle w:val="TableGrid2"/>
        <w:tblW w:w="0" w:type="auto"/>
        <w:tblLook w:val="04A0" w:firstRow="1" w:lastRow="0" w:firstColumn="1" w:lastColumn="0" w:noHBand="0" w:noVBand="1"/>
        <w:tblCaption w:val="Marking guidelines"/>
        <w:tblDescription w:val="This table provides the marking guidelines for the task."/>
      </w:tblPr>
      <w:tblGrid>
        <w:gridCol w:w="9180"/>
        <w:gridCol w:w="1502"/>
      </w:tblGrid>
      <w:tr w:rsidR="0041527B" w:rsidRPr="003A5413" w:rsidTr="00DB0593">
        <w:tc>
          <w:tcPr>
            <w:tcW w:w="9180" w:type="dxa"/>
          </w:tcPr>
          <w:p w:rsidR="003A5413" w:rsidRPr="003A5413" w:rsidRDefault="00BE7D1E" w:rsidP="007472B0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 student:</w:t>
            </w:r>
          </w:p>
        </w:tc>
        <w:tc>
          <w:tcPr>
            <w:tcW w:w="1502" w:type="dxa"/>
          </w:tcPr>
          <w:p w:rsidR="003A5413" w:rsidRPr="003A5413" w:rsidRDefault="003A5413" w:rsidP="007472B0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3A5413">
              <w:rPr>
                <w:rFonts w:cs="Arial"/>
                <w:b/>
                <w:sz w:val="22"/>
                <w:szCs w:val="22"/>
              </w:rPr>
              <w:t>Mark range</w:t>
            </w:r>
          </w:p>
        </w:tc>
      </w:tr>
      <w:tr w:rsidR="0041527B" w:rsidRPr="003A5413" w:rsidTr="00DB0593">
        <w:tc>
          <w:tcPr>
            <w:tcW w:w="9180" w:type="dxa"/>
          </w:tcPr>
          <w:p w:rsidR="00C91C63" w:rsidRDefault="007E2C96" w:rsidP="00C91C63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C91C63">
              <w:rPr>
                <w:rFonts w:cs="Arial"/>
                <w:sz w:val="22"/>
                <w:szCs w:val="22"/>
              </w:rPr>
              <w:t>demonstrates highly developed skills in articulating and reflecting on the choices made in the creative process</w:t>
            </w:r>
          </w:p>
          <w:p w:rsidR="00C91C63" w:rsidRDefault="007E2C96" w:rsidP="00C91C63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C91C63">
              <w:rPr>
                <w:rFonts w:cs="Arial"/>
                <w:sz w:val="22"/>
                <w:szCs w:val="22"/>
              </w:rPr>
              <w:t>evaluates the processes associated with the Major Work Project insightfully</w:t>
            </w:r>
          </w:p>
          <w:p w:rsidR="00E01D0F" w:rsidRPr="002E307E" w:rsidRDefault="00E64973" w:rsidP="00C91C63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demonstrate</w:t>
            </w:r>
            <w:r w:rsidR="002D70B6">
              <w:rPr>
                <w:rFonts w:cs="Arial"/>
                <w:sz w:val="22"/>
                <w:szCs w:val="22"/>
              </w:rPr>
              <w:t>s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highly refined skills in expressing complex ideas</w:t>
            </w:r>
            <w:r w:rsidR="00D403D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502" w:type="dxa"/>
          </w:tcPr>
          <w:p w:rsidR="003A5413" w:rsidRPr="003A5413" w:rsidRDefault="007E2C96" w:rsidP="007472B0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  <w:r w:rsidR="000A74A0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>15</w:t>
            </w:r>
          </w:p>
        </w:tc>
      </w:tr>
      <w:tr w:rsidR="0041527B" w:rsidRPr="003A5413" w:rsidTr="00DB0593">
        <w:tc>
          <w:tcPr>
            <w:tcW w:w="9180" w:type="dxa"/>
          </w:tcPr>
          <w:p w:rsidR="008572D1" w:rsidRDefault="007E2C96" w:rsidP="002D70B6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7E2C96">
              <w:rPr>
                <w:rFonts w:cs="Arial"/>
                <w:sz w:val="22"/>
                <w:szCs w:val="22"/>
              </w:rPr>
              <w:t xml:space="preserve">demonstrates </w:t>
            </w:r>
            <w:r w:rsidR="003E2D30">
              <w:rPr>
                <w:rFonts w:cs="Arial"/>
                <w:sz w:val="22"/>
                <w:szCs w:val="22"/>
              </w:rPr>
              <w:t>well</w:t>
            </w:r>
            <w:r w:rsidR="00C91C63">
              <w:rPr>
                <w:rFonts w:cs="Arial"/>
                <w:sz w:val="22"/>
                <w:szCs w:val="22"/>
              </w:rPr>
              <w:t>-</w:t>
            </w:r>
            <w:r w:rsidRPr="007E2C96">
              <w:rPr>
                <w:rFonts w:cs="Arial"/>
                <w:sz w:val="22"/>
                <w:szCs w:val="22"/>
              </w:rPr>
              <w:t>developed skills in articulating and reflecting on the choices made in the creative process</w:t>
            </w:r>
          </w:p>
          <w:p w:rsidR="00C91C63" w:rsidRDefault="008572D1" w:rsidP="002D70B6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7E2C96">
              <w:rPr>
                <w:rFonts w:cs="Arial"/>
                <w:sz w:val="22"/>
                <w:szCs w:val="22"/>
              </w:rPr>
              <w:t>evaluates the processes associated with the Major Work Project</w:t>
            </w:r>
            <w:r>
              <w:rPr>
                <w:rFonts w:cs="Arial"/>
                <w:sz w:val="22"/>
                <w:szCs w:val="22"/>
              </w:rPr>
              <w:t xml:space="preserve"> thoughtfully</w:t>
            </w:r>
          </w:p>
          <w:p w:rsidR="003A5413" w:rsidRPr="002E307E" w:rsidRDefault="002D70B6" w:rsidP="002D70B6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demonstrates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refined skills in expressing complex ideas</w:t>
            </w:r>
            <w:r w:rsidR="00D403D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502" w:type="dxa"/>
          </w:tcPr>
          <w:p w:rsidR="003A5413" w:rsidRPr="003A5413" w:rsidRDefault="007E2C96" w:rsidP="007472B0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="000A74A0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>11</w:t>
            </w:r>
          </w:p>
        </w:tc>
      </w:tr>
      <w:tr w:rsidR="0041527B" w:rsidRPr="003A5413" w:rsidTr="00DB0593">
        <w:tc>
          <w:tcPr>
            <w:tcW w:w="9180" w:type="dxa"/>
          </w:tcPr>
          <w:p w:rsidR="00C91C63" w:rsidRDefault="003E2D30" w:rsidP="002D70B6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demonstrates sound skills in articulating and reflecting on the choices made in the creative process</w:t>
            </w:r>
          </w:p>
          <w:p w:rsidR="002D70B6" w:rsidRDefault="002D70B6" w:rsidP="002D70B6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provides some</w:t>
            </w:r>
            <w:r w:rsidR="005F0A8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evaluation of the processes associated with the Major Work Project</w:t>
            </w:r>
          </w:p>
          <w:p w:rsidR="003A5413" w:rsidRPr="002E307E" w:rsidRDefault="002D70B6" w:rsidP="005F0A8F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demonstrates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  <w:r w:rsidR="005F0A8F">
              <w:rPr>
                <w:rFonts w:cs="Arial"/>
                <w:sz w:val="22"/>
                <w:szCs w:val="22"/>
              </w:rPr>
              <w:t>appropriate</w:t>
            </w:r>
            <w:r>
              <w:rPr>
                <w:rFonts w:cs="Arial"/>
                <w:sz w:val="22"/>
                <w:szCs w:val="22"/>
              </w:rPr>
              <w:t xml:space="preserve"> skills in expressing complex ideas</w:t>
            </w:r>
            <w:r w:rsidR="00D403D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502" w:type="dxa"/>
          </w:tcPr>
          <w:p w:rsidR="003A5413" w:rsidRPr="003A5413" w:rsidRDefault="007E2C96" w:rsidP="003F4B3A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0A74A0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>7</w:t>
            </w:r>
          </w:p>
        </w:tc>
      </w:tr>
      <w:tr w:rsidR="0041527B" w:rsidRPr="003A5413" w:rsidTr="00DB0593">
        <w:tc>
          <w:tcPr>
            <w:tcW w:w="9180" w:type="dxa"/>
          </w:tcPr>
          <w:p w:rsidR="00C91C63" w:rsidRDefault="003E2D30" w:rsidP="005F0A8F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demonstrates </w:t>
            </w:r>
            <w:r w:rsidR="00C91C63">
              <w:rPr>
                <w:rFonts w:cs="Arial"/>
                <w:sz w:val="22"/>
                <w:szCs w:val="22"/>
              </w:rPr>
              <w:t>basic</w:t>
            </w:r>
            <w:r>
              <w:rPr>
                <w:rFonts w:cs="Arial"/>
                <w:sz w:val="22"/>
                <w:szCs w:val="22"/>
              </w:rPr>
              <w:t xml:space="preserve"> skills in articulating and reflecting on the choices made in the creative process</w:t>
            </w:r>
          </w:p>
          <w:p w:rsidR="005F0A8F" w:rsidRDefault="005F0A8F" w:rsidP="005F0A8F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provides an explanation of the processes associated with the Major Work Project</w:t>
            </w:r>
          </w:p>
          <w:p w:rsidR="003A5413" w:rsidRPr="002E307E" w:rsidRDefault="005F0A8F" w:rsidP="005F0A8F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demonstrates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some skills in expressing complex ideas.</w:t>
            </w:r>
          </w:p>
        </w:tc>
        <w:tc>
          <w:tcPr>
            <w:tcW w:w="1502" w:type="dxa"/>
          </w:tcPr>
          <w:p w:rsidR="003A5413" w:rsidRPr="003A5413" w:rsidRDefault="003E2D30" w:rsidP="003F4B3A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0A74A0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>3</w:t>
            </w:r>
          </w:p>
        </w:tc>
      </w:tr>
    </w:tbl>
    <w:p w:rsidR="00350DCB" w:rsidRDefault="00350DCB" w:rsidP="002E307E">
      <w:pPr>
        <w:spacing w:after="0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eedback"/>
        <w:tblDescription w:val="Space for the marker to write feedback"/>
      </w:tblPr>
      <w:tblGrid>
        <w:gridCol w:w="10682"/>
      </w:tblGrid>
      <w:tr w:rsidR="00DF19B4" w:rsidTr="000021D3">
        <w:trPr>
          <w:trHeight w:val="3038"/>
        </w:trPr>
        <w:tc>
          <w:tcPr>
            <w:tcW w:w="10682" w:type="dxa"/>
          </w:tcPr>
          <w:p w:rsidR="00DF19B4" w:rsidRPr="000021D3" w:rsidRDefault="00D403DC" w:rsidP="000021D3">
            <w:pPr>
              <w:rPr>
                <w:rFonts w:cs="Arial"/>
                <w:sz w:val="22"/>
                <w:szCs w:val="22"/>
              </w:rPr>
            </w:pPr>
            <w:r w:rsidRPr="00D403DC">
              <w:rPr>
                <w:rFonts w:cs="Arial"/>
                <w:b/>
                <w:sz w:val="22"/>
                <w:szCs w:val="22"/>
              </w:rPr>
              <w:t>Feedback</w:t>
            </w:r>
          </w:p>
        </w:tc>
      </w:tr>
    </w:tbl>
    <w:p w:rsidR="00D403DC" w:rsidRDefault="00D403DC" w:rsidP="003E2D30">
      <w:pPr>
        <w:spacing w:after="0"/>
        <w:rPr>
          <w:rFonts w:cs="Arial"/>
          <w:b/>
          <w:sz w:val="22"/>
          <w:szCs w:val="22"/>
        </w:rPr>
      </w:pPr>
    </w:p>
    <w:p w:rsidR="009560BB" w:rsidRPr="00F93B57" w:rsidRDefault="009560BB" w:rsidP="0025065A">
      <w:pPr>
        <w:spacing w:after="0"/>
        <w:jc w:val="center"/>
        <w:rPr>
          <w:rFonts w:cs="Arial"/>
          <w:b/>
          <w:sz w:val="22"/>
          <w:szCs w:val="22"/>
        </w:rPr>
      </w:pPr>
      <w:r w:rsidRPr="00F93B57">
        <w:rPr>
          <w:rFonts w:cs="Arial"/>
          <w:b/>
          <w:sz w:val="22"/>
          <w:szCs w:val="22"/>
        </w:rPr>
        <w:t>Teacher review of the Major Work</w:t>
      </w:r>
      <w:r>
        <w:rPr>
          <w:rFonts w:cs="Arial"/>
          <w:b/>
          <w:sz w:val="22"/>
          <w:szCs w:val="22"/>
        </w:rPr>
        <w:t xml:space="preserve"> Journal</w:t>
      </w:r>
    </w:p>
    <w:tbl>
      <w:tblPr>
        <w:tblStyle w:val="TableGrid"/>
        <w:tblW w:w="10740" w:type="dxa"/>
        <w:tblLook w:val="04A0" w:firstRow="1" w:lastRow="0" w:firstColumn="1" w:lastColumn="0" w:noHBand="0" w:noVBand="1"/>
        <w:tblCaption w:val="Teacher review of the Major Work Journal"/>
        <w:tblDescription w:val="This table is a checklist for the review of the Major Work Journal."/>
      </w:tblPr>
      <w:tblGrid>
        <w:gridCol w:w="5920"/>
        <w:gridCol w:w="1606"/>
        <w:gridCol w:w="1607"/>
        <w:gridCol w:w="1607"/>
      </w:tblGrid>
      <w:tr w:rsidR="009560BB" w:rsidTr="005F10F4">
        <w:tc>
          <w:tcPr>
            <w:tcW w:w="5920" w:type="dxa"/>
          </w:tcPr>
          <w:p w:rsidR="009560BB" w:rsidRPr="006220B2" w:rsidRDefault="009560BB" w:rsidP="005F10F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Area</w:t>
            </w:r>
          </w:p>
        </w:tc>
        <w:tc>
          <w:tcPr>
            <w:tcW w:w="1606" w:type="dxa"/>
          </w:tcPr>
          <w:p w:rsidR="009560BB" w:rsidRPr="006220B2" w:rsidRDefault="009560BB" w:rsidP="005F10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20B2">
              <w:rPr>
                <w:rFonts w:cs="Arial"/>
                <w:b/>
                <w:sz w:val="22"/>
                <w:szCs w:val="22"/>
              </w:rPr>
              <w:t>Not evident</w:t>
            </w:r>
          </w:p>
        </w:tc>
        <w:tc>
          <w:tcPr>
            <w:tcW w:w="1607" w:type="dxa"/>
          </w:tcPr>
          <w:p w:rsidR="009560BB" w:rsidRPr="006220B2" w:rsidRDefault="009560BB" w:rsidP="005F10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20B2">
              <w:rPr>
                <w:rFonts w:cs="Arial"/>
                <w:b/>
                <w:sz w:val="22"/>
                <w:szCs w:val="22"/>
              </w:rPr>
              <w:t>Needs development</w:t>
            </w:r>
          </w:p>
        </w:tc>
        <w:tc>
          <w:tcPr>
            <w:tcW w:w="1607" w:type="dxa"/>
          </w:tcPr>
          <w:p w:rsidR="009560BB" w:rsidRPr="006220B2" w:rsidRDefault="009560BB" w:rsidP="005F10F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220B2">
              <w:rPr>
                <w:rFonts w:cs="Arial"/>
                <w:b/>
                <w:sz w:val="22"/>
                <w:szCs w:val="22"/>
              </w:rPr>
              <w:t>Evident</w:t>
            </w:r>
          </w:p>
        </w:tc>
      </w:tr>
      <w:tr w:rsidR="009560BB" w:rsidTr="005F10F4">
        <w:tc>
          <w:tcPr>
            <w:tcW w:w="5920" w:type="dxa"/>
          </w:tcPr>
          <w:p w:rsidR="009560BB" w:rsidRPr="009560BB" w:rsidRDefault="009560BB" w:rsidP="009560B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Pr="009560BB">
              <w:rPr>
                <w:rFonts w:cs="Arial"/>
                <w:sz w:val="22"/>
                <w:szCs w:val="22"/>
              </w:rPr>
              <w:t>xtracts of revisions of the Major Work and the Reflection Statement with reasons for the changes</w:t>
            </w:r>
          </w:p>
          <w:p w:rsidR="009560BB" w:rsidRDefault="009560BB" w:rsidP="005F10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:rsidR="009560BB" w:rsidRDefault="009560BB" w:rsidP="005F10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:rsidR="009560BB" w:rsidRDefault="009560BB" w:rsidP="005F10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:rsidR="009560BB" w:rsidRDefault="009560BB" w:rsidP="005F10F4">
            <w:pPr>
              <w:rPr>
                <w:rFonts w:cs="Arial"/>
                <w:sz w:val="22"/>
                <w:szCs w:val="22"/>
              </w:rPr>
            </w:pPr>
          </w:p>
        </w:tc>
      </w:tr>
      <w:tr w:rsidR="009560BB" w:rsidTr="005F10F4">
        <w:tc>
          <w:tcPr>
            <w:tcW w:w="5920" w:type="dxa"/>
          </w:tcPr>
          <w:p w:rsidR="009560BB" w:rsidRPr="009560BB" w:rsidRDefault="009560BB" w:rsidP="009560B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Pr="009560BB">
              <w:rPr>
                <w:rFonts w:cs="Arial"/>
                <w:sz w:val="22"/>
                <w:szCs w:val="22"/>
              </w:rPr>
              <w:t>xamples of student’s final edits</w:t>
            </w:r>
          </w:p>
          <w:p w:rsidR="009560BB" w:rsidRDefault="009560BB" w:rsidP="005F10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:rsidR="009560BB" w:rsidRDefault="009560BB" w:rsidP="005F10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:rsidR="009560BB" w:rsidRDefault="009560BB" w:rsidP="005F10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:rsidR="009560BB" w:rsidRDefault="009560BB" w:rsidP="005F10F4">
            <w:pPr>
              <w:rPr>
                <w:rFonts w:cs="Arial"/>
                <w:sz w:val="22"/>
                <w:szCs w:val="22"/>
              </w:rPr>
            </w:pPr>
          </w:p>
        </w:tc>
      </w:tr>
      <w:tr w:rsidR="009560BB" w:rsidTr="005F10F4">
        <w:tc>
          <w:tcPr>
            <w:tcW w:w="5920" w:type="dxa"/>
          </w:tcPr>
          <w:p w:rsidR="009560BB" w:rsidRPr="009560BB" w:rsidRDefault="009560BB" w:rsidP="009560B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Pr="009560BB">
              <w:rPr>
                <w:rFonts w:cs="Arial"/>
                <w:sz w:val="22"/>
                <w:szCs w:val="22"/>
              </w:rPr>
              <w:t>eflection on how the editing process has contributed to the quality of the published Major Work</w:t>
            </w:r>
          </w:p>
          <w:p w:rsidR="009560BB" w:rsidRDefault="009560BB" w:rsidP="005F10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:rsidR="009560BB" w:rsidRDefault="009560BB" w:rsidP="005F10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:rsidR="009560BB" w:rsidRDefault="009560BB" w:rsidP="005F10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:rsidR="009560BB" w:rsidRDefault="009560BB" w:rsidP="005F10F4">
            <w:pPr>
              <w:rPr>
                <w:rFonts w:cs="Arial"/>
                <w:sz w:val="22"/>
                <w:szCs w:val="22"/>
              </w:rPr>
            </w:pPr>
          </w:p>
        </w:tc>
      </w:tr>
      <w:tr w:rsidR="009560BB" w:rsidTr="005F10F4">
        <w:tc>
          <w:tcPr>
            <w:tcW w:w="5920" w:type="dxa"/>
          </w:tcPr>
          <w:p w:rsidR="009560BB" w:rsidRPr="009560BB" w:rsidRDefault="009560BB" w:rsidP="009560B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 </w:t>
            </w:r>
            <w:r w:rsidRPr="009560BB">
              <w:rPr>
                <w:rFonts w:cs="Arial"/>
                <w:sz w:val="22"/>
                <w:szCs w:val="22"/>
              </w:rPr>
              <w:t>reference li</w:t>
            </w:r>
            <w:r w:rsidR="00DA03AB">
              <w:rPr>
                <w:rFonts w:cs="Arial"/>
                <w:sz w:val="22"/>
                <w:szCs w:val="22"/>
              </w:rPr>
              <w:t>st for the Reflection Statement</w:t>
            </w:r>
          </w:p>
          <w:p w:rsidR="009560BB" w:rsidRDefault="009560BB" w:rsidP="005F10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:rsidR="009560BB" w:rsidRDefault="009560BB" w:rsidP="005F10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:rsidR="009560BB" w:rsidRDefault="009560BB" w:rsidP="005F10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:rsidR="009560BB" w:rsidRDefault="009560BB" w:rsidP="005F10F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2E307E" w:rsidRPr="00723FEF" w:rsidRDefault="002E307E" w:rsidP="001513BF">
      <w:pPr>
        <w:rPr>
          <w:rFonts w:cs="Arial"/>
          <w:szCs w:val="24"/>
        </w:rPr>
      </w:pPr>
    </w:p>
    <w:sectPr w:rsidR="002E307E" w:rsidRPr="00723FEF" w:rsidSect="00225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MS Mincho"/>
    <w:charset w:val="80"/>
    <w:family w:val="auto"/>
    <w:pitch w:val="variable"/>
    <w:sig w:usb0="00000000" w:usb1="00000708" w:usb2="1000000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0CF"/>
    <w:multiLevelType w:val="hybridMultilevel"/>
    <w:tmpl w:val="B1EE7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10C60"/>
    <w:multiLevelType w:val="hybridMultilevel"/>
    <w:tmpl w:val="D53CE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74482"/>
    <w:multiLevelType w:val="multilevel"/>
    <w:tmpl w:val="C2EA1BA0"/>
    <w:lvl w:ilvl="0">
      <w:start w:val="1"/>
      <w:numFmt w:val="bullet"/>
      <w:lvlRestart w:val="0"/>
      <w:lvlText w:val="›"/>
      <w:lvlJc w:val="left"/>
      <w:pPr>
        <w:ind w:left="720" w:firstLine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E2C3A2E"/>
    <w:multiLevelType w:val="hybridMultilevel"/>
    <w:tmpl w:val="880A47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46AFD"/>
    <w:multiLevelType w:val="hybridMultilevel"/>
    <w:tmpl w:val="B51690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0F0D38"/>
    <w:multiLevelType w:val="hybridMultilevel"/>
    <w:tmpl w:val="A6163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35C25"/>
    <w:multiLevelType w:val="hybridMultilevel"/>
    <w:tmpl w:val="860E58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BD4576"/>
    <w:multiLevelType w:val="hybridMultilevel"/>
    <w:tmpl w:val="F8F0A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844A3"/>
    <w:multiLevelType w:val="multilevel"/>
    <w:tmpl w:val="EBD00B0A"/>
    <w:lvl w:ilvl="0">
      <w:start w:val="1"/>
      <w:numFmt w:val="bullet"/>
      <w:lvlRestart w:val="0"/>
      <w:lvlText w:val="›"/>
      <w:lvlJc w:val="left"/>
      <w:pPr>
        <w:ind w:left="720" w:firstLine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7DB6F82"/>
    <w:multiLevelType w:val="hybridMultilevel"/>
    <w:tmpl w:val="39664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C7985"/>
    <w:multiLevelType w:val="hybridMultilevel"/>
    <w:tmpl w:val="8F589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713C8"/>
    <w:multiLevelType w:val="hybridMultilevel"/>
    <w:tmpl w:val="492A28C8"/>
    <w:lvl w:ilvl="0" w:tplc="6A0260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067DC"/>
    <w:multiLevelType w:val="hybridMultilevel"/>
    <w:tmpl w:val="14C65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71672A"/>
    <w:multiLevelType w:val="hybridMultilevel"/>
    <w:tmpl w:val="CABC3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E1F28"/>
    <w:multiLevelType w:val="hybridMultilevel"/>
    <w:tmpl w:val="15747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448D0"/>
    <w:multiLevelType w:val="multilevel"/>
    <w:tmpl w:val="163A314E"/>
    <w:lvl w:ilvl="0">
      <w:start w:val="1"/>
      <w:numFmt w:val="bullet"/>
      <w:lvlRestart w:val="0"/>
      <w:lvlText w:val="›"/>
      <w:lvlJc w:val="left"/>
      <w:pPr>
        <w:ind w:left="720" w:firstLine="360"/>
      </w:pPr>
      <w:rPr>
        <w:rFonts w:ascii="Arial" w:hAnsi="Arial" w:cs="Aria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13"/>
  </w:num>
  <w:num w:numId="8">
    <w:abstractNumId w:val="1"/>
  </w:num>
  <w:num w:numId="9">
    <w:abstractNumId w:val="9"/>
  </w:num>
  <w:num w:numId="10">
    <w:abstractNumId w:val="5"/>
  </w:num>
  <w:num w:numId="11">
    <w:abstractNumId w:val="15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AE"/>
    <w:rsid w:val="000021D3"/>
    <w:rsid w:val="0000380A"/>
    <w:rsid w:val="000118AE"/>
    <w:rsid w:val="00011F68"/>
    <w:rsid w:val="0006306A"/>
    <w:rsid w:val="00082A01"/>
    <w:rsid w:val="000A04C7"/>
    <w:rsid w:val="000A560E"/>
    <w:rsid w:val="000A74A0"/>
    <w:rsid w:val="00104F4A"/>
    <w:rsid w:val="0012526D"/>
    <w:rsid w:val="00134B36"/>
    <w:rsid w:val="00147C51"/>
    <w:rsid w:val="001513BF"/>
    <w:rsid w:val="001B0BC1"/>
    <w:rsid w:val="001F1AF6"/>
    <w:rsid w:val="001F1E82"/>
    <w:rsid w:val="00206874"/>
    <w:rsid w:val="002256A5"/>
    <w:rsid w:val="002409CE"/>
    <w:rsid w:val="0025065A"/>
    <w:rsid w:val="00252839"/>
    <w:rsid w:val="00252A6B"/>
    <w:rsid w:val="002767F5"/>
    <w:rsid w:val="002A6C62"/>
    <w:rsid w:val="002D70B6"/>
    <w:rsid w:val="002E307E"/>
    <w:rsid w:val="002F2147"/>
    <w:rsid w:val="00314509"/>
    <w:rsid w:val="003322B2"/>
    <w:rsid w:val="00350DCB"/>
    <w:rsid w:val="003A227D"/>
    <w:rsid w:val="003A5413"/>
    <w:rsid w:val="003E2D30"/>
    <w:rsid w:val="003F4B3A"/>
    <w:rsid w:val="00411EAE"/>
    <w:rsid w:val="0041527B"/>
    <w:rsid w:val="00421F55"/>
    <w:rsid w:val="004D0185"/>
    <w:rsid w:val="004E7280"/>
    <w:rsid w:val="00582F26"/>
    <w:rsid w:val="005D5D79"/>
    <w:rsid w:val="005D6935"/>
    <w:rsid w:val="005F0A8F"/>
    <w:rsid w:val="00655F7C"/>
    <w:rsid w:val="006D0321"/>
    <w:rsid w:val="00723FEF"/>
    <w:rsid w:val="00745516"/>
    <w:rsid w:val="00755914"/>
    <w:rsid w:val="00767C3F"/>
    <w:rsid w:val="007708D0"/>
    <w:rsid w:val="0077785F"/>
    <w:rsid w:val="007C27D3"/>
    <w:rsid w:val="007E2C96"/>
    <w:rsid w:val="008572D1"/>
    <w:rsid w:val="00874286"/>
    <w:rsid w:val="008E1482"/>
    <w:rsid w:val="008F14D8"/>
    <w:rsid w:val="008F7575"/>
    <w:rsid w:val="00925F5A"/>
    <w:rsid w:val="00951AA9"/>
    <w:rsid w:val="009560BB"/>
    <w:rsid w:val="009A3F0D"/>
    <w:rsid w:val="009E09F4"/>
    <w:rsid w:val="009E0A17"/>
    <w:rsid w:val="009F160B"/>
    <w:rsid w:val="00A22E10"/>
    <w:rsid w:val="00A6054B"/>
    <w:rsid w:val="00AA0A65"/>
    <w:rsid w:val="00AC46E0"/>
    <w:rsid w:val="00AD3BC5"/>
    <w:rsid w:val="00AF6C1E"/>
    <w:rsid w:val="00B077C4"/>
    <w:rsid w:val="00BC1DCD"/>
    <w:rsid w:val="00BE7D1E"/>
    <w:rsid w:val="00C34705"/>
    <w:rsid w:val="00C91C63"/>
    <w:rsid w:val="00CA5030"/>
    <w:rsid w:val="00CD3C3A"/>
    <w:rsid w:val="00D23BBE"/>
    <w:rsid w:val="00D2452D"/>
    <w:rsid w:val="00D37A14"/>
    <w:rsid w:val="00D403DC"/>
    <w:rsid w:val="00D57E01"/>
    <w:rsid w:val="00DA03AB"/>
    <w:rsid w:val="00DB0593"/>
    <w:rsid w:val="00DB338A"/>
    <w:rsid w:val="00DB7719"/>
    <w:rsid w:val="00DF19B4"/>
    <w:rsid w:val="00E01D0F"/>
    <w:rsid w:val="00E02DBD"/>
    <w:rsid w:val="00E64973"/>
    <w:rsid w:val="00E653B6"/>
    <w:rsid w:val="00E96D9C"/>
    <w:rsid w:val="00EE0910"/>
    <w:rsid w:val="00F3138F"/>
    <w:rsid w:val="00F37A28"/>
    <w:rsid w:val="00F37D02"/>
    <w:rsid w:val="00F62A7D"/>
    <w:rsid w:val="00F6453C"/>
    <w:rsid w:val="00F76BF5"/>
    <w:rsid w:val="00F809BE"/>
    <w:rsid w:val="00F84CD8"/>
    <w:rsid w:val="00FE1142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CD"/>
    <w:rPr>
      <w:rFonts w:ascii="Arial" w:eastAsia="SimSu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DC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32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118AE"/>
    <w:pPr>
      <w:keepNext/>
      <w:jc w:val="center"/>
      <w:outlineLvl w:val="2"/>
    </w:pPr>
    <w:rPr>
      <w:rFonts w:ascii="Helvetica" w:eastAsia="平成明朝" w:hAnsi="Helvetica"/>
      <w:b/>
      <w:sz w:val="32"/>
      <w:lang w:eastAsia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18AE"/>
    <w:pPr>
      <w:keepNext/>
      <w:jc w:val="center"/>
      <w:outlineLvl w:val="3"/>
    </w:pPr>
    <w:rPr>
      <w:rFonts w:ascii="Helvetica" w:eastAsia="平成明朝" w:hAnsi="Helvetica"/>
      <w:sz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18AE"/>
    <w:rPr>
      <w:rFonts w:ascii="Helvetica" w:eastAsia="平成明朝" w:hAnsi="Helvetica" w:cs="Times New Roman"/>
      <w:b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0118AE"/>
    <w:rPr>
      <w:rFonts w:ascii="Helvetica" w:eastAsia="平成明朝" w:hAnsi="Helvetica" w:cs="Times New Roman"/>
      <w:sz w:val="32"/>
      <w:szCs w:val="20"/>
      <w:lang w:eastAsia="en-AU"/>
    </w:rPr>
  </w:style>
  <w:style w:type="paragraph" w:styleId="Header">
    <w:name w:val="header"/>
    <w:basedOn w:val="Normal"/>
    <w:link w:val="HeaderChar"/>
    <w:semiHidden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DCD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D0321"/>
    <w:rPr>
      <w:rFonts w:ascii="Arial" w:eastAsiaTheme="majorEastAsia" w:hAnsi="Arial" w:cstheme="majorBidi"/>
      <w:b/>
      <w:bCs/>
      <w:sz w:val="24"/>
      <w:szCs w:val="26"/>
      <w:lang w:eastAsia="zh-CN"/>
    </w:rPr>
  </w:style>
  <w:style w:type="table" w:customStyle="1" w:styleId="TableGrid2">
    <w:name w:val="Table Grid2"/>
    <w:basedOn w:val="TableNormal"/>
    <w:next w:val="TableGrid"/>
    <w:uiPriority w:val="59"/>
    <w:rsid w:val="003A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2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CD"/>
    <w:rPr>
      <w:rFonts w:ascii="Arial" w:eastAsia="SimSu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DC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32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118AE"/>
    <w:pPr>
      <w:keepNext/>
      <w:jc w:val="center"/>
      <w:outlineLvl w:val="2"/>
    </w:pPr>
    <w:rPr>
      <w:rFonts w:ascii="Helvetica" w:eastAsia="平成明朝" w:hAnsi="Helvetica"/>
      <w:b/>
      <w:sz w:val="32"/>
      <w:lang w:eastAsia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18AE"/>
    <w:pPr>
      <w:keepNext/>
      <w:jc w:val="center"/>
      <w:outlineLvl w:val="3"/>
    </w:pPr>
    <w:rPr>
      <w:rFonts w:ascii="Helvetica" w:eastAsia="平成明朝" w:hAnsi="Helvetica"/>
      <w:sz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18AE"/>
    <w:rPr>
      <w:rFonts w:ascii="Helvetica" w:eastAsia="平成明朝" w:hAnsi="Helvetica" w:cs="Times New Roman"/>
      <w:b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0118AE"/>
    <w:rPr>
      <w:rFonts w:ascii="Helvetica" w:eastAsia="平成明朝" w:hAnsi="Helvetica" w:cs="Times New Roman"/>
      <w:sz w:val="32"/>
      <w:szCs w:val="20"/>
      <w:lang w:eastAsia="en-AU"/>
    </w:rPr>
  </w:style>
  <w:style w:type="paragraph" w:styleId="Header">
    <w:name w:val="header"/>
    <w:basedOn w:val="Normal"/>
    <w:link w:val="HeaderChar"/>
    <w:semiHidden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DCD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D0321"/>
    <w:rPr>
      <w:rFonts w:ascii="Arial" w:eastAsiaTheme="majorEastAsia" w:hAnsi="Arial" w:cstheme="majorBidi"/>
      <w:b/>
      <w:bCs/>
      <w:sz w:val="24"/>
      <w:szCs w:val="26"/>
      <w:lang w:eastAsia="zh-CN"/>
    </w:rPr>
  </w:style>
  <w:style w:type="table" w:customStyle="1" w:styleId="TableGrid2">
    <w:name w:val="Table Grid2"/>
    <w:basedOn w:val="TableNormal"/>
    <w:next w:val="TableGrid"/>
    <w:uiPriority w:val="59"/>
    <w:rsid w:val="003A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2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8E63-11F0-4F3C-ADD9-8604139D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Education Standards Authority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NSW Education Standards Authority</dc:creator>
  <cp:lastModifiedBy>Stefanie Lia</cp:lastModifiedBy>
  <cp:revision>26</cp:revision>
  <cp:lastPrinted>2017-10-03T04:49:00Z</cp:lastPrinted>
  <dcterms:created xsi:type="dcterms:W3CDTF">2017-08-02T02:08:00Z</dcterms:created>
  <dcterms:modified xsi:type="dcterms:W3CDTF">2017-11-20T23:37:00Z</dcterms:modified>
</cp:coreProperties>
</file>