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54" w:rsidRDefault="00A2573A" w:rsidP="001F2D06">
      <w:pPr>
        <w:pStyle w:val="Heading1"/>
        <w:spacing w:before="120" w:after="0"/>
        <w:jc w:val="center"/>
      </w:pPr>
      <w:r>
        <w:t>S</w:t>
      </w:r>
      <w:r w:rsidR="00F159A2">
        <w:t xml:space="preserve">ample Scope and Sequence: </w:t>
      </w:r>
      <w:r w:rsidR="002648EE">
        <w:t>Modern History</w:t>
      </w:r>
      <w:r w:rsidR="00F159A2">
        <w:t xml:space="preserve"> </w:t>
      </w:r>
      <w:r w:rsidR="00200F31">
        <w:t>Life Skills</w:t>
      </w:r>
      <w:r w:rsidR="001C4665">
        <w:t xml:space="preserve"> – Year</w:t>
      </w:r>
      <w:r w:rsidR="00F159A2">
        <w:t xml:space="preserve">s </w:t>
      </w:r>
      <w:r w:rsidR="005C3216">
        <w:t>9–12</w:t>
      </w:r>
    </w:p>
    <w:p w:rsidR="001F2D06" w:rsidRPr="001F2D06" w:rsidRDefault="001F2D06" w:rsidP="001F2D06">
      <w:pPr>
        <w:jc w:val="center"/>
        <w:rPr>
          <w:i/>
        </w:rPr>
      </w:pPr>
      <w:r w:rsidRPr="00145595">
        <w:rPr>
          <w:i/>
        </w:rPr>
        <w:t xml:space="preserve">This scope and sequence illustrates </w:t>
      </w:r>
      <w:r>
        <w:rPr>
          <w:i/>
        </w:rPr>
        <w:t xml:space="preserve">the delivery of the History Life Skills </w:t>
      </w:r>
      <w:r w:rsidR="00A40CB5">
        <w:rPr>
          <w:i/>
        </w:rPr>
        <w:t xml:space="preserve">Years 7–10 </w:t>
      </w:r>
      <w:r>
        <w:rPr>
          <w:i/>
        </w:rPr>
        <w:t xml:space="preserve">course and the Modern History Life Skills </w:t>
      </w:r>
      <w:r w:rsidR="00A40CB5">
        <w:rPr>
          <w:i/>
        </w:rPr>
        <w:t>Stage 6</w:t>
      </w:r>
      <w:r w:rsidR="00CA79DE">
        <w:rPr>
          <w:i/>
        </w:rPr>
        <w:t>*</w:t>
      </w:r>
      <w:r w:rsidR="00A40CB5">
        <w:rPr>
          <w:i/>
        </w:rPr>
        <w:t xml:space="preserve"> </w:t>
      </w:r>
      <w:r>
        <w:rPr>
          <w:i/>
        </w:rPr>
        <w:t>course in a multi-stage class.</w:t>
      </w: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4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F02BC4"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F02BC4" w:rsidRPr="005F0790" w:rsidRDefault="0059499B" w:rsidP="005F0790">
            <w:pPr>
              <w:jc w:val="center"/>
              <w:rPr>
                <w:b/>
                <w:sz w:val="22"/>
              </w:rPr>
            </w:pPr>
            <w:r>
              <w:rPr>
                <w:b/>
                <w:sz w:val="22"/>
              </w:rPr>
              <w:t>Term 1</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2</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3</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4</w:t>
            </w:r>
          </w:p>
        </w:tc>
        <w:tc>
          <w:tcPr>
            <w:tcW w:w="1270" w:type="dxa"/>
            <w:tcMar>
              <w:top w:w="57" w:type="dxa"/>
              <w:left w:w="57" w:type="dxa"/>
              <w:bottom w:w="57" w:type="dxa"/>
              <w:right w:w="57" w:type="dxa"/>
            </w:tcMar>
          </w:tcPr>
          <w:p w:rsidR="00F02BC4" w:rsidRPr="005F0790" w:rsidRDefault="00F02BC4" w:rsidP="005F0790">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6</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7</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8</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9</w:t>
            </w:r>
          </w:p>
        </w:tc>
        <w:tc>
          <w:tcPr>
            <w:tcW w:w="1270" w:type="dxa"/>
            <w:tcMar>
              <w:top w:w="57" w:type="dxa"/>
              <w:left w:w="57" w:type="dxa"/>
              <w:bottom w:w="57" w:type="dxa"/>
              <w:right w:w="57" w:type="dxa"/>
            </w:tcMar>
          </w:tcPr>
          <w:p w:rsidR="00F02BC4" w:rsidRPr="005F0790" w:rsidRDefault="00F02BC4" w:rsidP="005F0790">
            <w:pPr>
              <w:jc w:val="center"/>
              <w:rPr>
                <w:b/>
                <w:sz w:val="22"/>
              </w:rPr>
            </w:pPr>
            <w:r w:rsidRPr="005F0790">
              <w:rPr>
                <w:b/>
                <w:sz w:val="22"/>
              </w:rPr>
              <w:t>Week 10</w:t>
            </w:r>
          </w:p>
        </w:tc>
      </w:tr>
      <w:tr w:rsidR="00C515EC" w:rsidRPr="005F0790" w:rsidTr="008A55B1">
        <w:trPr>
          <w:cantSplit/>
        </w:trPr>
        <w:tc>
          <w:tcPr>
            <w:tcW w:w="2700" w:type="dxa"/>
            <w:tcMar>
              <w:top w:w="57" w:type="dxa"/>
              <w:left w:w="57" w:type="dxa"/>
              <w:bottom w:w="57" w:type="dxa"/>
              <w:right w:w="57" w:type="dxa"/>
            </w:tcMar>
          </w:tcPr>
          <w:p w:rsidR="00C515EC" w:rsidRPr="005F0790" w:rsidRDefault="00C515EC" w:rsidP="005F0790">
            <w:pPr>
              <w:rPr>
                <w:sz w:val="22"/>
              </w:rPr>
            </w:pPr>
            <w:r>
              <w:rPr>
                <w:sz w:val="22"/>
              </w:rPr>
              <w:t>Gallipoli Campaign</w:t>
            </w:r>
          </w:p>
        </w:tc>
        <w:tc>
          <w:tcPr>
            <w:tcW w:w="12700" w:type="dxa"/>
            <w:gridSpan w:val="10"/>
            <w:tcMar>
              <w:top w:w="57" w:type="dxa"/>
              <w:left w:w="57" w:type="dxa"/>
              <w:bottom w:w="57" w:type="dxa"/>
              <w:right w:w="57" w:type="dxa"/>
            </w:tcMar>
          </w:tcPr>
          <w:p w:rsidR="00C515EC" w:rsidRPr="00C515EC" w:rsidRDefault="00C515EC" w:rsidP="005F0790">
            <w:pPr>
              <w:rPr>
                <w:rFonts w:cs="Arial"/>
                <w:sz w:val="22"/>
              </w:rPr>
            </w:pPr>
            <w:r w:rsidRPr="00C515EC">
              <w:rPr>
                <w:rFonts w:cs="Arial"/>
                <w:sz w:val="22"/>
              </w:rPr>
              <w:t>In this unit, students develop an understanding of the Gallipoli Campaign of 1915 and exp</w:t>
            </w:r>
            <w:r w:rsidR="008602C1">
              <w:rPr>
                <w:rFonts w:cs="Arial"/>
                <w:sz w:val="22"/>
              </w:rPr>
              <w:t>lore the involvement of service</w:t>
            </w:r>
            <w:r w:rsidRPr="00C515EC">
              <w:rPr>
                <w:rFonts w:cs="Arial"/>
                <w:sz w:val="22"/>
              </w:rPr>
              <w:t xml:space="preserve">men and women in World War I. Students explore the story of Simpson and his donkey and how the legacy of the Gallipoli Campaign influences our lives today. </w:t>
            </w:r>
          </w:p>
        </w:tc>
      </w:tr>
      <w:tr w:rsidR="00EA4C4B" w:rsidRPr="005F0790" w:rsidTr="007256DA">
        <w:trPr>
          <w:cantSplit/>
        </w:trPr>
        <w:tc>
          <w:tcPr>
            <w:tcW w:w="2700" w:type="dxa"/>
            <w:tcMar>
              <w:top w:w="57" w:type="dxa"/>
              <w:left w:w="57" w:type="dxa"/>
              <w:bottom w:w="57" w:type="dxa"/>
              <w:right w:w="57" w:type="dxa"/>
            </w:tcMar>
          </w:tcPr>
          <w:p w:rsidR="00EA4C4B" w:rsidRPr="005F0790" w:rsidRDefault="00EA4C4B" w:rsidP="00A40CB5">
            <w:pPr>
              <w:rPr>
                <w:i/>
                <w:sz w:val="22"/>
              </w:rPr>
            </w:pPr>
            <w:r>
              <w:rPr>
                <w:sz w:val="22"/>
              </w:rPr>
              <w:t xml:space="preserve">History Life Skills </w:t>
            </w:r>
            <w:r w:rsidR="00A40CB5">
              <w:rPr>
                <w:sz w:val="22"/>
              </w:rPr>
              <w:t xml:space="preserve">Years 7–10 </w:t>
            </w:r>
            <w:r>
              <w:rPr>
                <w:sz w:val="22"/>
              </w:rPr>
              <w:t>outcomes</w:t>
            </w:r>
          </w:p>
        </w:tc>
        <w:tc>
          <w:tcPr>
            <w:tcW w:w="12700" w:type="dxa"/>
            <w:gridSpan w:val="10"/>
            <w:tcMar>
              <w:top w:w="57" w:type="dxa"/>
              <w:left w:w="57" w:type="dxa"/>
              <w:bottom w:w="57" w:type="dxa"/>
              <w:right w:w="57" w:type="dxa"/>
            </w:tcMar>
          </w:tcPr>
          <w:p w:rsidR="00EA4C4B" w:rsidRPr="00EA4C4B" w:rsidRDefault="00EA4C4B" w:rsidP="005F0790">
            <w:pPr>
              <w:rPr>
                <w:rFonts w:cs="Arial"/>
                <w:sz w:val="22"/>
              </w:rPr>
            </w:pPr>
            <w:r w:rsidRPr="00EA4C4B">
              <w:rPr>
                <w:rFonts w:cs="Arial"/>
                <w:sz w:val="22"/>
              </w:rPr>
              <w:t>HTLS-2, HTLS-3, HTLS-4, HTLS-6, HTLS-7, HTLS-8, HTLS-9</w:t>
            </w:r>
          </w:p>
        </w:tc>
      </w:tr>
      <w:tr w:rsidR="00EA4C4B" w:rsidRPr="005F0790" w:rsidTr="00EC521F">
        <w:trPr>
          <w:cantSplit/>
        </w:trPr>
        <w:tc>
          <w:tcPr>
            <w:tcW w:w="2700" w:type="dxa"/>
            <w:tcMar>
              <w:top w:w="57" w:type="dxa"/>
              <w:left w:w="57" w:type="dxa"/>
              <w:bottom w:w="57" w:type="dxa"/>
              <w:right w:w="57" w:type="dxa"/>
            </w:tcMar>
          </w:tcPr>
          <w:p w:rsidR="00EA4C4B" w:rsidRPr="005F0790" w:rsidRDefault="00EA4C4B" w:rsidP="00A40CB5">
            <w:pPr>
              <w:rPr>
                <w:i/>
                <w:sz w:val="22"/>
              </w:rPr>
            </w:pPr>
            <w:r>
              <w:rPr>
                <w:sz w:val="22"/>
              </w:rPr>
              <w:t xml:space="preserve">Modern History Life Skills </w:t>
            </w:r>
            <w:r w:rsidR="00A40CB5">
              <w:rPr>
                <w:sz w:val="22"/>
              </w:rPr>
              <w:t xml:space="preserve">Stage 6 </w:t>
            </w:r>
            <w:r>
              <w:rPr>
                <w:sz w:val="22"/>
              </w:rPr>
              <w:t>outcomes</w:t>
            </w:r>
          </w:p>
        </w:tc>
        <w:tc>
          <w:tcPr>
            <w:tcW w:w="12700" w:type="dxa"/>
            <w:gridSpan w:val="10"/>
            <w:tcMar>
              <w:top w:w="57" w:type="dxa"/>
              <w:left w:w="57" w:type="dxa"/>
              <w:bottom w:w="57" w:type="dxa"/>
              <w:right w:w="57" w:type="dxa"/>
            </w:tcMar>
          </w:tcPr>
          <w:p w:rsidR="00EA4C4B" w:rsidRDefault="00EA4C4B" w:rsidP="005F0790">
            <w:pPr>
              <w:rPr>
                <w:rFonts w:cs="Arial"/>
                <w:sz w:val="22"/>
              </w:rPr>
            </w:pPr>
            <w:r w:rsidRPr="00EA4C4B">
              <w:rPr>
                <w:rFonts w:cs="Arial"/>
                <w:sz w:val="22"/>
              </w:rPr>
              <w:t>MHLS6-2, MHLS6-4, MHLS6-5, MHLS6-6, MHLS6-7, MHLS6-8, MHLS6-9, MHLS6-10</w:t>
            </w:r>
          </w:p>
          <w:p w:rsidR="00A40CB5" w:rsidRPr="00EA4C4B" w:rsidRDefault="00A40CB5" w:rsidP="005F0790">
            <w:pPr>
              <w:rPr>
                <w:rFonts w:cs="Arial"/>
                <w:sz w:val="22"/>
              </w:rPr>
            </w:pPr>
          </w:p>
        </w:tc>
      </w:tr>
    </w:tbl>
    <w:p w:rsidR="005F0790" w:rsidRDefault="005F0790" w:rsidP="005F0790">
      <w:pPr>
        <w:spacing w:after="0" w:line="240" w:lineRule="auto"/>
      </w:pPr>
    </w:p>
    <w:p w:rsidR="00C957CE" w:rsidRDefault="00C957CE"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2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5F0790" w:rsidRPr="005F0790" w:rsidRDefault="00C957CE" w:rsidP="00E66717">
            <w:pPr>
              <w:jc w:val="center"/>
              <w:rPr>
                <w:b/>
                <w:sz w:val="22"/>
              </w:rPr>
            </w:pPr>
            <w:r>
              <w:rPr>
                <w:b/>
                <w:sz w:val="22"/>
              </w:rPr>
              <w:t>Term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59499B" w:rsidRPr="005F0790" w:rsidTr="00967762">
        <w:trPr>
          <w:cantSplit/>
        </w:trPr>
        <w:tc>
          <w:tcPr>
            <w:tcW w:w="2700" w:type="dxa"/>
            <w:tcMar>
              <w:top w:w="57" w:type="dxa"/>
              <w:left w:w="57" w:type="dxa"/>
              <w:bottom w:w="57" w:type="dxa"/>
              <w:right w:w="57" w:type="dxa"/>
            </w:tcMar>
          </w:tcPr>
          <w:p w:rsidR="0059499B" w:rsidRPr="005F0790" w:rsidRDefault="0059499B" w:rsidP="00E66717">
            <w:pPr>
              <w:rPr>
                <w:sz w:val="22"/>
              </w:rPr>
            </w:pPr>
            <w:r>
              <w:rPr>
                <w:sz w:val="22"/>
              </w:rPr>
              <w:t>Historical Investigation</w:t>
            </w:r>
          </w:p>
        </w:tc>
        <w:tc>
          <w:tcPr>
            <w:tcW w:w="12700" w:type="dxa"/>
            <w:gridSpan w:val="10"/>
            <w:tcMar>
              <w:top w:w="57" w:type="dxa"/>
              <w:left w:w="57" w:type="dxa"/>
              <w:bottom w:w="57" w:type="dxa"/>
              <w:right w:w="57" w:type="dxa"/>
            </w:tcMar>
          </w:tcPr>
          <w:p w:rsidR="0059499B" w:rsidRPr="0059499B" w:rsidRDefault="0059499B" w:rsidP="00104B6B">
            <w:pPr>
              <w:rPr>
                <w:rFonts w:cs="Arial"/>
                <w:sz w:val="22"/>
              </w:rPr>
            </w:pPr>
            <w:r w:rsidRPr="0059499B">
              <w:rPr>
                <w:rFonts w:cs="Arial"/>
                <w:sz w:val="22"/>
              </w:rPr>
              <w:t xml:space="preserve">In this unit, students collaboratively plan and undertake an historical investigation on the Stolen Generations. As a class, students explore living and working conditions for Aboriginal people in the early 1900s and develop questions that they will investigate in relation to the removal of Aboriginal children from their families and the impact of these events on the </w:t>
            </w:r>
            <w:r w:rsidR="00104B6B">
              <w:rPr>
                <w:rFonts w:cs="Arial"/>
                <w:sz w:val="22"/>
              </w:rPr>
              <w:t>children, their families and their community, as well as the broader Australian community today</w:t>
            </w:r>
            <w:r w:rsidRPr="0059499B">
              <w:rPr>
                <w:rFonts w:cs="Arial"/>
                <w:sz w:val="22"/>
              </w:rPr>
              <w:t xml:space="preserve">. Students will explore teacher-selected sources and present their findings using an appropriate medium.  </w:t>
            </w:r>
          </w:p>
        </w:tc>
      </w:tr>
      <w:tr w:rsidR="00A40CB5" w:rsidRPr="005F0790" w:rsidTr="00A50C50">
        <w:trPr>
          <w:cantSplit/>
        </w:trPr>
        <w:tc>
          <w:tcPr>
            <w:tcW w:w="2700" w:type="dxa"/>
            <w:tcMar>
              <w:top w:w="57" w:type="dxa"/>
              <w:left w:w="57" w:type="dxa"/>
              <w:bottom w:w="57" w:type="dxa"/>
              <w:right w:w="57" w:type="dxa"/>
            </w:tcMar>
          </w:tcPr>
          <w:p w:rsidR="00A40CB5" w:rsidRPr="005F0790" w:rsidRDefault="00A40CB5" w:rsidP="00997992">
            <w:pPr>
              <w:rPr>
                <w:i/>
                <w:sz w:val="22"/>
              </w:rPr>
            </w:pPr>
            <w:r>
              <w:rPr>
                <w:sz w:val="22"/>
              </w:rPr>
              <w:t>History Life Skills Years 7–10 outcomes</w:t>
            </w:r>
          </w:p>
        </w:tc>
        <w:tc>
          <w:tcPr>
            <w:tcW w:w="12700" w:type="dxa"/>
            <w:gridSpan w:val="10"/>
            <w:tcMar>
              <w:top w:w="57" w:type="dxa"/>
              <w:left w:w="57" w:type="dxa"/>
              <w:bottom w:w="57" w:type="dxa"/>
              <w:right w:w="57" w:type="dxa"/>
            </w:tcMar>
          </w:tcPr>
          <w:p w:rsidR="00A40CB5" w:rsidRPr="005F0790" w:rsidRDefault="00A40CB5" w:rsidP="00E66717">
            <w:pPr>
              <w:rPr>
                <w:rFonts w:cs="Arial"/>
                <w:sz w:val="22"/>
                <w:highlight w:val="yellow"/>
              </w:rPr>
            </w:pPr>
            <w:r>
              <w:rPr>
                <w:rFonts w:cs="Arial"/>
                <w:sz w:val="22"/>
              </w:rPr>
              <w:t>HTLS-3, HTLS-4, HTLS-5, HTLS-8, HTLS-10, HTLS-12, HTLS-13</w:t>
            </w:r>
          </w:p>
        </w:tc>
      </w:tr>
      <w:tr w:rsidR="00A40CB5" w:rsidRPr="005F0790" w:rsidTr="00DA2B96">
        <w:trPr>
          <w:cantSplit/>
        </w:trPr>
        <w:tc>
          <w:tcPr>
            <w:tcW w:w="2700" w:type="dxa"/>
            <w:tcMar>
              <w:top w:w="57" w:type="dxa"/>
              <w:left w:w="57" w:type="dxa"/>
              <w:bottom w:w="57" w:type="dxa"/>
              <w:right w:w="57" w:type="dxa"/>
            </w:tcMar>
          </w:tcPr>
          <w:p w:rsidR="00A40CB5" w:rsidRPr="005F0790" w:rsidRDefault="00A40CB5" w:rsidP="00997992">
            <w:pPr>
              <w:rPr>
                <w:i/>
                <w:sz w:val="22"/>
              </w:rPr>
            </w:pPr>
            <w:r>
              <w:rPr>
                <w:sz w:val="22"/>
              </w:rPr>
              <w:t>Modern History Life Skills Stage 6 outcomes</w:t>
            </w:r>
          </w:p>
        </w:tc>
        <w:tc>
          <w:tcPr>
            <w:tcW w:w="12700" w:type="dxa"/>
            <w:gridSpan w:val="10"/>
            <w:tcMar>
              <w:top w:w="57" w:type="dxa"/>
              <w:left w:w="57" w:type="dxa"/>
              <w:bottom w:w="57" w:type="dxa"/>
              <w:right w:w="57" w:type="dxa"/>
            </w:tcMar>
          </w:tcPr>
          <w:p w:rsidR="00A40CB5" w:rsidRPr="005F0790" w:rsidRDefault="00A40CB5" w:rsidP="00E66717">
            <w:pPr>
              <w:rPr>
                <w:rFonts w:cs="Arial"/>
                <w:sz w:val="22"/>
                <w:highlight w:val="yellow"/>
              </w:rPr>
            </w:pPr>
            <w:r>
              <w:rPr>
                <w:rFonts w:cs="Arial"/>
                <w:sz w:val="22"/>
              </w:rPr>
              <w:t>MHLS6-4, MHLS6-5, MHLS6-7, MHLS6-8, MHLS6-10, MHLS6-12</w:t>
            </w:r>
          </w:p>
        </w:tc>
      </w:tr>
    </w:tbl>
    <w:p w:rsidR="002623E7" w:rsidRDefault="002623E7" w:rsidP="002623E7">
      <w:pPr>
        <w:pStyle w:val="Footer"/>
        <w:rPr>
          <w:sz w:val="20"/>
          <w:szCs w:val="20"/>
        </w:rPr>
      </w:pPr>
    </w:p>
    <w:p w:rsidR="002623E7" w:rsidRPr="00CA79DE" w:rsidRDefault="002623E7" w:rsidP="002623E7">
      <w:pPr>
        <w:pStyle w:val="Footer"/>
        <w:rPr>
          <w:sz w:val="20"/>
          <w:szCs w:val="20"/>
        </w:rPr>
      </w:pPr>
      <w:r>
        <w:rPr>
          <w:sz w:val="20"/>
          <w:szCs w:val="20"/>
        </w:rPr>
        <w:t xml:space="preserve">*This sample scope and sequence has been mapped to the </w:t>
      </w:r>
      <w:r>
        <w:rPr>
          <w:i/>
          <w:sz w:val="20"/>
          <w:szCs w:val="20"/>
        </w:rPr>
        <w:t>Modern History Stage 6 Syllabus</w:t>
      </w:r>
      <w:r>
        <w:rPr>
          <w:sz w:val="20"/>
          <w:szCs w:val="20"/>
        </w:rPr>
        <w:t xml:space="preserve"> for implementation from 2018.</w:t>
      </w:r>
    </w:p>
    <w:p w:rsidR="005F0790" w:rsidRDefault="002623E7" w:rsidP="002623E7">
      <w:pPr>
        <w:tabs>
          <w:tab w:val="left" w:pos="1845"/>
        </w:tabs>
        <w:spacing w:after="0" w:line="240" w:lineRule="auto"/>
      </w:pPr>
      <w:r>
        <w:tab/>
      </w:r>
    </w:p>
    <w:p w:rsidR="001F2D06" w:rsidRDefault="001F2D06">
      <w:r>
        <w:br w:type="page"/>
      </w:r>
    </w:p>
    <w:p w:rsidR="009B7158" w:rsidRDefault="009B7158" w:rsidP="005F0790">
      <w:pPr>
        <w:spacing w:after="0" w:line="240" w:lineRule="auto"/>
      </w:pPr>
    </w:p>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3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5F0790" w:rsidRPr="005F0790" w:rsidTr="00200F31">
        <w:trPr>
          <w:cantSplit/>
          <w:tblHeader/>
        </w:trPr>
        <w:tc>
          <w:tcPr>
            <w:tcW w:w="2700" w:type="dxa"/>
            <w:shd w:val="clear" w:color="auto" w:fill="BFBFBF" w:themeFill="background1" w:themeFillShade="BF"/>
            <w:tcMar>
              <w:top w:w="57" w:type="dxa"/>
              <w:left w:w="57" w:type="dxa"/>
              <w:bottom w:w="57" w:type="dxa"/>
              <w:right w:w="57" w:type="dxa"/>
            </w:tcMar>
          </w:tcPr>
          <w:p w:rsidR="00C957CE" w:rsidRPr="005F0790" w:rsidRDefault="00C957CE" w:rsidP="00C957CE">
            <w:pPr>
              <w:jc w:val="center"/>
              <w:rPr>
                <w:b/>
                <w:sz w:val="22"/>
              </w:rPr>
            </w:pPr>
            <w:r>
              <w:rPr>
                <w:b/>
                <w:sz w:val="22"/>
              </w:rPr>
              <w:t>Term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2</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3</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4</w:t>
            </w:r>
          </w:p>
        </w:tc>
        <w:tc>
          <w:tcPr>
            <w:tcW w:w="1270" w:type="dxa"/>
            <w:tcMar>
              <w:top w:w="57" w:type="dxa"/>
              <w:left w:w="57" w:type="dxa"/>
              <w:bottom w:w="57" w:type="dxa"/>
              <w:right w:w="57" w:type="dxa"/>
            </w:tcMar>
          </w:tcPr>
          <w:p w:rsidR="005F0790" w:rsidRPr="005F0790" w:rsidRDefault="005F0790" w:rsidP="00E66717">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6</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7</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8</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9</w:t>
            </w:r>
          </w:p>
        </w:tc>
        <w:tc>
          <w:tcPr>
            <w:tcW w:w="1270" w:type="dxa"/>
            <w:tcMar>
              <w:top w:w="57" w:type="dxa"/>
              <w:left w:w="57" w:type="dxa"/>
              <w:bottom w:w="57" w:type="dxa"/>
              <w:right w:w="57" w:type="dxa"/>
            </w:tcMar>
          </w:tcPr>
          <w:p w:rsidR="005F0790" w:rsidRPr="005F0790" w:rsidRDefault="005F0790" w:rsidP="00E66717">
            <w:pPr>
              <w:jc w:val="center"/>
              <w:rPr>
                <w:b/>
                <w:sz w:val="22"/>
              </w:rPr>
            </w:pPr>
            <w:r w:rsidRPr="005F0790">
              <w:rPr>
                <w:b/>
                <w:sz w:val="22"/>
              </w:rPr>
              <w:t>Week 10</w:t>
            </w:r>
          </w:p>
        </w:tc>
      </w:tr>
      <w:tr w:rsidR="009B7158" w:rsidRPr="005F0790" w:rsidTr="00CE4EB4">
        <w:trPr>
          <w:cantSplit/>
        </w:trPr>
        <w:tc>
          <w:tcPr>
            <w:tcW w:w="2700" w:type="dxa"/>
            <w:tcMar>
              <w:top w:w="57" w:type="dxa"/>
              <w:left w:w="57" w:type="dxa"/>
              <w:bottom w:w="57" w:type="dxa"/>
              <w:right w:w="57" w:type="dxa"/>
            </w:tcMar>
          </w:tcPr>
          <w:p w:rsidR="009B7158" w:rsidRPr="005F0790" w:rsidRDefault="00C957CE" w:rsidP="00E66717">
            <w:pPr>
              <w:rPr>
                <w:sz w:val="22"/>
              </w:rPr>
            </w:pPr>
            <w:r>
              <w:rPr>
                <w:sz w:val="22"/>
              </w:rPr>
              <w:t>Australians at play</w:t>
            </w:r>
          </w:p>
        </w:tc>
        <w:tc>
          <w:tcPr>
            <w:tcW w:w="12700" w:type="dxa"/>
            <w:gridSpan w:val="10"/>
            <w:tcMar>
              <w:top w:w="57" w:type="dxa"/>
              <w:left w:w="57" w:type="dxa"/>
              <w:bottom w:w="57" w:type="dxa"/>
              <w:right w:w="57" w:type="dxa"/>
            </w:tcMar>
          </w:tcPr>
          <w:p w:rsidR="009B7158" w:rsidRPr="00C957CE" w:rsidRDefault="00C957CE" w:rsidP="00E66717">
            <w:pPr>
              <w:rPr>
                <w:rFonts w:cs="Arial"/>
                <w:sz w:val="22"/>
              </w:rPr>
            </w:pPr>
            <w:r w:rsidRPr="00C957CE">
              <w:rPr>
                <w:rFonts w:cs="Arial"/>
                <w:sz w:val="22"/>
              </w:rPr>
              <w:t xml:space="preserve">In this unit, students explore a case study of Australian leisure and recreation from 1920s to today. Students recognise how leisure and recreation activities have changed during this period, with particular focus on family time, outdoor versus indoor activities, sports and entertainment. Students construct a visual representation of the changing nature of leisure and recreation for Australians. They consider the effects these changes have on the way we connect with other people. </w:t>
            </w:r>
          </w:p>
        </w:tc>
      </w:tr>
      <w:tr w:rsidR="00A40CB5" w:rsidRPr="005F0790" w:rsidTr="00455BC8">
        <w:trPr>
          <w:cantSplit/>
        </w:trPr>
        <w:tc>
          <w:tcPr>
            <w:tcW w:w="2700" w:type="dxa"/>
            <w:tcMar>
              <w:top w:w="57" w:type="dxa"/>
              <w:left w:w="57" w:type="dxa"/>
              <w:bottom w:w="57" w:type="dxa"/>
              <w:right w:w="57" w:type="dxa"/>
            </w:tcMar>
          </w:tcPr>
          <w:p w:rsidR="00A40CB5" w:rsidRPr="005F0790" w:rsidRDefault="00A40CB5" w:rsidP="00997992">
            <w:pPr>
              <w:rPr>
                <w:i/>
                <w:sz w:val="22"/>
              </w:rPr>
            </w:pPr>
            <w:r>
              <w:rPr>
                <w:sz w:val="22"/>
              </w:rPr>
              <w:t>History Life Skills Years 7–10 outcomes</w:t>
            </w:r>
          </w:p>
        </w:tc>
        <w:tc>
          <w:tcPr>
            <w:tcW w:w="12700" w:type="dxa"/>
            <w:gridSpan w:val="10"/>
            <w:tcMar>
              <w:top w:w="57" w:type="dxa"/>
              <w:left w:w="57" w:type="dxa"/>
              <w:bottom w:w="57" w:type="dxa"/>
              <w:right w:w="57" w:type="dxa"/>
            </w:tcMar>
          </w:tcPr>
          <w:p w:rsidR="00A40CB5" w:rsidRPr="005F0790" w:rsidRDefault="00A40CB5" w:rsidP="00E66717">
            <w:pPr>
              <w:rPr>
                <w:rFonts w:cs="Arial"/>
                <w:sz w:val="22"/>
                <w:highlight w:val="yellow"/>
              </w:rPr>
            </w:pPr>
            <w:r>
              <w:rPr>
                <w:rFonts w:cs="Arial"/>
                <w:sz w:val="22"/>
              </w:rPr>
              <w:t>HTLS-1, HTLS-2, HTLS-6, HTLS-8, HTLS-9, HTLS-13</w:t>
            </w:r>
          </w:p>
        </w:tc>
      </w:tr>
      <w:tr w:rsidR="00A40CB5" w:rsidRPr="005F0790" w:rsidTr="00B33A72">
        <w:trPr>
          <w:cantSplit/>
        </w:trPr>
        <w:tc>
          <w:tcPr>
            <w:tcW w:w="2700" w:type="dxa"/>
            <w:tcMar>
              <w:top w:w="57" w:type="dxa"/>
              <w:left w:w="57" w:type="dxa"/>
              <w:bottom w:w="57" w:type="dxa"/>
              <w:right w:w="57" w:type="dxa"/>
            </w:tcMar>
          </w:tcPr>
          <w:p w:rsidR="00A40CB5" w:rsidRPr="005F0790" w:rsidRDefault="00A40CB5" w:rsidP="00997992">
            <w:pPr>
              <w:rPr>
                <w:i/>
                <w:sz w:val="22"/>
              </w:rPr>
            </w:pPr>
            <w:r>
              <w:rPr>
                <w:sz w:val="22"/>
              </w:rPr>
              <w:t>Modern History Life Skills Stage 6 outcomes</w:t>
            </w:r>
          </w:p>
        </w:tc>
        <w:tc>
          <w:tcPr>
            <w:tcW w:w="12700" w:type="dxa"/>
            <w:gridSpan w:val="10"/>
            <w:tcMar>
              <w:top w:w="57" w:type="dxa"/>
              <w:left w:w="57" w:type="dxa"/>
              <w:bottom w:w="57" w:type="dxa"/>
              <w:right w:w="57" w:type="dxa"/>
            </w:tcMar>
          </w:tcPr>
          <w:p w:rsidR="00A40CB5" w:rsidRPr="005F0790" w:rsidRDefault="00A40CB5" w:rsidP="00E66717">
            <w:pPr>
              <w:rPr>
                <w:rFonts w:cs="Arial"/>
                <w:sz w:val="22"/>
                <w:highlight w:val="yellow"/>
              </w:rPr>
            </w:pPr>
            <w:r>
              <w:rPr>
                <w:rFonts w:cs="Arial"/>
                <w:sz w:val="22"/>
              </w:rPr>
              <w:t>MHLS6-1, MHLS6-2, MHLS6-3, MHLS6-5, MHLS6-6, MHLS6-8, MHLS6-11</w:t>
            </w:r>
          </w:p>
        </w:tc>
      </w:tr>
    </w:tbl>
    <w:p w:rsidR="005F0790" w:rsidRDefault="005F0790" w:rsidP="005F0790"/>
    <w:tbl>
      <w:tblPr>
        <w:tblStyle w:val="TableGrid"/>
        <w:tblW w:w="15400" w:type="dxa"/>
        <w:tblInd w:w="57" w:type="dxa"/>
        <w:tblLook w:val="04A0" w:firstRow="1" w:lastRow="0" w:firstColumn="1" w:lastColumn="0" w:noHBand="0" w:noVBand="1"/>
        <w:tblCaption w:val="Sample Scope and Sequence table"/>
        <w:tblDescription w:val="Sample Scope and Sequence table showing the duration in weeks of the units taught in Term 3 (row1). The table shows the topic name, unit name, hours and a short description of the unit (row 2); identifies the syllabus outcomes (row 3) and the course requirements (row 4)."/>
      </w:tblPr>
      <w:tblGrid>
        <w:gridCol w:w="2700"/>
        <w:gridCol w:w="1270"/>
        <w:gridCol w:w="1270"/>
        <w:gridCol w:w="1270"/>
        <w:gridCol w:w="1270"/>
        <w:gridCol w:w="1270"/>
        <w:gridCol w:w="1270"/>
        <w:gridCol w:w="1270"/>
        <w:gridCol w:w="1270"/>
        <w:gridCol w:w="1270"/>
        <w:gridCol w:w="1270"/>
      </w:tblGrid>
      <w:tr w:rsidR="001F2D06" w:rsidRPr="005F0790" w:rsidTr="00EB5812">
        <w:trPr>
          <w:cantSplit/>
          <w:tblHeader/>
        </w:trPr>
        <w:tc>
          <w:tcPr>
            <w:tcW w:w="2700" w:type="dxa"/>
            <w:shd w:val="clear" w:color="auto" w:fill="BFBFBF" w:themeFill="background1" w:themeFillShade="BF"/>
            <w:tcMar>
              <w:top w:w="57" w:type="dxa"/>
              <w:left w:w="57" w:type="dxa"/>
              <w:bottom w:w="57" w:type="dxa"/>
              <w:right w:w="57" w:type="dxa"/>
            </w:tcMar>
          </w:tcPr>
          <w:p w:rsidR="001F2D06" w:rsidRPr="005F0790" w:rsidRDefault="001F2D06" w:rsidP="00EB5812">
            <w:pPr>
              <w:jc w:val="center"/>
              <w:rPr>
                <w:b/>
                <w:sz w:val="22"/>
              </w:rPr>
            </w:pPr>
            <w:r>
              <w:rPr>
                <w:b/>
                <w:sz w:val="22"/>
              </w:rPr>
              <w:t>Term 4</w:t>
            </w:r>
          </w:p>
        </w:tc>
        <w:tc>
          <w:tcPr>
            <w:tcW w:w="1270" w:type="dxa"/>
            <w:tcMar>
              <w:top w:w="57" w:type="dxa"/>
              <w:left w:w="57" w:type="dxa"/>
              <w:bottom w:w="57" w:type="dxa"/>
              <w:right w:w="57" w:type="dxa"/>
            </w:tcMar>
          </w:tcPr>
          <w:p w:rsidR="001F2D06" w:rsidRPr="005F0790" w:rsidRDefault="001F2D06" w:rsidP="00EB5812">
            <w:pPr>
              <w:jc w:val="center"/>
              <w:rPr>
                <w:b/>
                <w:sz w:val="22"/>
              </w:rPr>
            </w:pPr>
            <w:r w:rsidRPr="005F0790">
              <w:rPr>
                <w:b/>
                <w:sz w:val="22"/>
              </w:rPr>
              <w:t>Week 1</w:t>
            </w:r>
          </w:p>
        </w:tc>
        <w:tc>
          <w:tcPr>
            <w:tcW w:w="1270" w:type="dxa"/>
            <w:tcMar>
              <w:top w:w="57" w:type="dxa"/>
              <w:left w:w="57" w:type="dxa"/>
              <w:bottom w:w="57" w:type="dxa"/>
              <w:right w:w="57" w:type="dxa"/>
            </w:tcMar>
          </w:tcPr>
          <w:p w:rsidR="001F2D06" w:rsidRPr="005F0790" w:rsidRDefault="001F2D06" w:rsidP="00EB5812">
            <w:pPr>
              <w:jc w:val="center"/>
              <w:rPr>
                <w:b/>
                <w:sz w:val="22"/>
              </w:rPr>
            </w:pPr>
            <w:r w:rsidRPr="005F0790">
              <w:rPr>
                <w:b/>
                <w:sz w:val="22"/>
              </w:rPr>
              <w:t>Week 2</w:t>
            </w:r>
          </w:p>
        </w:tc>
        <w:tc>
          <w:tcPr>
            <w:tcW w:w="1270" w:type="dxa"/>
            <w:tcMar>
              <w:top w:w="57" w:type="dxa"/>
              <w:left w:w="57" w:type="dxa"/>
              <w:bottom w:w="57" w:type="dxa"/>
              <w:right w:w="57" w:type="dxa"/>
            </w:tcMar>
          </w:tcPr>
          <w:p w:rsidR="001F2D06" w:rsidRPr="005F0790" w:rsidRDefault="001F2D06" w:rsidP="00EB5812">
            <w:pPr>
              <w:jc w:val="center"/>
              <w:rPr>
                <w:b/>
                <w:sz w:val="22"/>
              </w:rPr>
            </w:pPr>
            <w:r w:rsidRPr="005F0790">
              <w:rPr>
                <w:b/>
                <w:sz w:val="22"/>
              </w:rPr>
              <w:t>Week 3</w:t>
            </w:r>
          </w:p>
        </w:tc>
        <w:tc>
          <w:tcPr>
            <w:tcW w:w="1270" w:type="dxa"/>
            <w:tcMar>
              <w:top w:w="57" w:type="dxa"/>
              <w:left w:w="57" w:type="dxa"/>
              <w:bottom w:w="57" w:type="dxa"/>
              <w:right w:w="57" w:type="dxa"/>
            </w:tcMar>
          </w:tcPr>
          <w:p w:rsidR="001F2D06" w:rsidRPr="005F0790" w:rsidRDefault="001F2D06" w:rsidP="00EB5812">
            <w:pPr>
              <w:jc w:val="center"/>
              <w:rPr>
                <w:b/>
                <w:sz w:val="22"/>
              </w:rPr>
            </w:pPr>
            <w:r w:rsidRPr="005F0790">
              <w:rPr>
                <w:b/>
                <w:sz w:val="22"/>
              </w:rPr>
              <w:t>Week 4</w:t>
            </w:r>
          </w:p>
        </w:tc>
        <w:tc>
          <w:tcPr>
            <w:tcW w:w="1270" w:type="dxa"/>
            <w:tcMar>
              <w:top w:w="57" w:type="dxa"/>
              <w:left w:w="57" w:type="dxa"/>
              <w:bottom w:w="57" w:type="dxa"/>
              <w:right w:w="57" w:type="dxa"/>
            </w:tcMar>
          </w:tcPr>
          <w:p w:rsidR="001F2D06" w:rsidRPr="005F0790" w:rsidRDefault="001F2D06" w:rsidP="00EB5812">
            <w:pPr>
              <w:jc w:val="center"/>
              <w:rPr>
                <w:b/>
                <w:sz w:val="22"/>
                <w:highlight w:val="yellow"/>
              </w:rPr>
            </w:pPr>
            <w:r w:rsidRPr="005F0790">
              <w:rPr>
                <w:b/>
                <w:sz w:val="22"/>
              </w:rPr>
              <w:t>Week 5</w:t>
            </w:r>
          </w:p>
        </w:tc>
        <w:tc>
          <w:tcPr>
            <w:tcW w:w="1270" w:type="dxa"/>
            <w:tcMar>
              <w:top w:w="57" w:type="dxa"/>
              <w:left w:w="57" w:type="dxa"/>
              <w:bottom w:w="57" w:type="dxa"/>
              <w:right w:w="57" w:type="dxa"/>
            </w:tcMar>
          </w:tcPr>
          <w:p w:rsidR="001F2D06" w:rsidRPr="005F0790" w:rsidRDefault="001F2D06" w:rsidP="00EB5812">
            <w:pPr>
              <w:jc w:val="center"/>
              <w:rPr>
                <w:b/>
                <w:sz w:val="22"/>
              </w:rPr>
            </w:pPr>
            <w:r w:rsidRPr="005F0790">
              <w:rPr>
                <w:b/>
                <w:sz w:val="22"/>
              </w:rPr>
              <w:t>Week 6</w:t>
            </w:r>
          </w:p>
        </w:tc>
        <w:tc>
          <w:tcPr>
            <w:tcW w:w="1270" w:type="dxa"/>
            <w:tcMar>
              <w:top w:w="57" w:type="dxa"/>
              <w:left w:w="57" w:type="dxa"/>
              <w:bottom w:w="57" w:type="dxa"/>
              <w:right w:w="57" w:type="dxa"/>
            </w:tcMar>
          </w:tcPr>
          <w:p w:rsidR="001F2D06" w:rsidRPr="005F0790" w:rsidRDefault="001F2D06" w:rsidP="00EB5812">
            <w:pPr>
              <w:jc w:val="center"/>
              <w:rPr>
                <w:b/>
                <w:sz w:val="22"/>
              </w:rPr>
            </w:pPr>
            <w:r w:rsidRPr="005F0790">
              <w:rPr>
                <w:b/>
                <w:sz w:val="22"/>
              </w:rPr>
              <w:t>Week 7</w:t>
            </w:r>
          </w:p>
        </w:tc>
        <w:tc>
          <w:tcPr>
            <w:tcW w:w="1270" w:type="dxa"/>
            <w:tcMar>
              <w:top w:w="57" w:type="dxa"/>
              <w:left w:w="57" w:type="dxa"/>
              <w:bottom w:w="57" w:type="dxa"/>
              <w:right w:w="57" w:type="dxa"/>
            </w:tcMar>
          </w:tcPr>
          <w:p w:rsidR="001F2D06" w:rsidRPr="005F0790" w:rsidRDefault="001F2D06" w:rsidP="00EB5812">
            <w:pPr>
              <w:jc w:val="center"/>
              <w:rPr>
                <w:b/>
                <w:sz w:val="22"/>
              </w:rPr>
            </w:pPr>
            <w:r w:rsidRPr="005F0790">
              <w:rPr>
                <w:b/>
                <w:sz w:val="22"/>
              </w:rPr>
              <w:t>Week 8</w:t>
            </w:r>
          </w:p>
        </w:tc>
        <w:tc>
          <w:tcPr>
            <w:tcW w:w="1270" w:type="dxa"/>
            <w:tcMar>
              <w:top w:w="57" w:type="dxa"/>
              <w:left w:w="57" w:type="dxa"/>
              <w:bottom w:w="57" w:type="dxa"/>
              <w:right w:w="57" w:type="dxa"/>
            </w:tcMar>
          </w:tcPr>
          <w:p w:rsidR="001F2D06" w:rsidRPr="005F0790" w:rsidRDefault="001F2D06" w:rsidP="00EB5812">
            <w:pPr>
              <w:jc w:val="center"/>
              <w:rPr>
                <w:b/>
                <w:sz w:val="22"/>
              </w:rPr>
            </w:pPr>
            <w:r w:rsidRPr="005F0790">
              <w:rPr>
                <w:b/>
                <w:sz w:val="22"/>
              </w:rPr>
              <w:t>Week 9</w:t>
            </w:r>
          </w:p>
        </w:tc>
        <w:tc>
          <w:tcPr>
            <w:tcW w:w="1270" w:type="dxa"/>
            <w:tcMar>
              <w:top w:w="57" w:type="dxa"/>
              <w:left w:w="57" w:type="dxa"/>
              <w:bottom w:w="57" w:type="dxa"/>
              <w:right w:w="57" w:type="dxa"/>
            </w:tcMar>
          </w:tcPr>
          <w:p w:rsidR="001F2D06" w:rsidRPr="005F0790" w:rsidRDefault="001F2D06" w:rsidP="00EB5812">
            <w:pPr>
              <w:jc w:val="center"/>
              <w:rPr>
                <w:b/>
                <w:sz w:val="22"/>
              </w:rPr>
            </w:pPr>
            <w:r w:rsidRPr="005F0790">
              <w:rPr>
                <w:b/>
                <w:sz w:val="22"/>
              </w:rPr>
              <w:t>Week 10</w:t>
            </w:r>
          </w:p>
        </w:tc>
      </w:tr>
      <w:tr w:rsidR="001F2D06" w:rsidRPr="005F0790" w:rsidTr="00EB5812">
        <w:trPr>
          <w:cantSplit/>
        </w:trPr>
        <w:tc>
          <w:tcPr>
            <w:tcW w:w="2700" w:type="dxa"/>
            <w:tcMar>
              <w:top w:w="57" w:type="dxa"/>
              <w:left w:w="57" w:type="dxa"/>
              <w:bottom w:w="57" w:type="dxa"/>
              <w:right w:w="57" w:type="dxa"/>
            </w:tcMar>
          </w:tcPr>
          <w:p w:rsidR="001F2D06" w:rsidRPr="005F0790" w:rsidRDefault="001F2D06" w:rsidP="00EB5812">
            <w:pPr>
              <w:rPr>
                <w:sz w:val="22"/>
              </w:rPr>
            </w:pPr>
            <w:r>
              <w:rPr>
                <w:sz w:val="22"/>
              </w:rPr>
              <w:t>Faster, Connected, Smarter</w:t>
            </w:r>
          </w:p>
        </w:tc>
        <w:tc>
          <w:tcPr>
            <w:tcW w:w="12700" w:type="dxa"/>
            <w:gridSpan w:val="10"/>
            <w:tcMar>
              <w:top w:w="57" w:type="dxa"/>
              <w:left w:w="57" w:type="dxa"/>
              <w:bottom w:w="57" w:type="dxa"/>
              <w:right w:w="57" w:type="dxa"/>
            </w:tcMar>
          </w:tcPr>
          <w:p w:rsidR="001F2D06" w:rsidRPr="00763C20" w:rsidRDefault="001F2D06" w:rsidP="00EB5812">
            <w:pPr>
              <w:rPr>
                <w:rFonts w:cs="Arial"/>
                <w:sz w:val="22"/>
              </w:rPr>
            </w:pPr>
            <w:r w:rsidRPr="00763C20">
              <w:rPr>
                <w:rFonts w:cs="Arial"/>
                <w:sz w:val="22"/>
              </w:rPr>
              <w:t xml:space="preserve">In this unit, students explore developments in twentieth and twenty-first century technology which have helped us to become more connected and access information and services more easily. In particular, students investigate the development of the internet, mobile technologies and social media. Students consider how these developments have improved our lives and recognise some of the dangers of online environments. </w:t>
            </w:r>
          </w:p>
        </w:tc>
      </w:tr>
      <w:tr w:rsidR="00A40CB5" w:rsidRPr="005F0790" w:rsidTr="00EB5812">
        <w:trPr>
          <w:cantSplit/>
        </w:trPr>
        <w:tc>
          <w:tcPr>
            <w:tcW w:w="2700" w:type="dxa"/>
            <w:tcMar>
              <w:top w:w="57" w:type="dxa"/>
              <w:left w:w="57" w:type="dxa"/>
              <w:bottom w:w="57" w:type="dxa"/>
              <w:right w:w="57" w:type="dxa"/>
            </w:tcMar>
          </w:tcPr>
          <w:p w:rsidR="00A40CB5" w:rsidRPr="005F0790" w:rsidRDefault="00A40CB5" w:rsidP="00997992">
            <w:pPr>
              <w:rPr>
                <w:i/>
                <w:sz w:val="22"/>
              </w:rPr>
            </w:pPr>
            <w:r>
              <w:rPr>
                <w:sz w:val="22"/>
              </w:rPr>
              <w:t>History Life Skills Years 7–10 outcomes</w:t>
            </w:r>
          </w:p>
        </w:tc>
        <w:tc>
          <w:tcPr>
            <w:tcW w:w="12700" w:type="dxa"/>
            <w:gridSpan w:val="10"/>
            <w:tcMar>
              <w:top w:w="57" w:type="dxa"/>
              <w:left w:w="57" w:type="dxa"/>
              <w:bottom w:w="57" w:type="dxa"/>
              <w:right w:w="57" w:type="dxa"/>
            </w:tcMar>
          </w:tcPr>
          <w:p w:rsidR="00A40CB5" w:rsidRPr="0059499B" w:rsidRDefault="00A40CB5" w:rsidP="00EB5812">
            <w:pPr>
              <w:rPr>
                <w:rFonts w:cs="Arial"/>
                <w:sz w:val="22"/>
              </w:rPr>
            </w:pPr>
            <w:r w:rsidRPr="0059499B">
              <w:rPr>
                <w:rFonts w:cs="Arial"/>
                <w:sz w:val="22"/>
              </w:rPr>
              <w:t>HTLS-1, HTLS-6, HTLS-8, HTLS-10, HTLS-13</w:t>
            </w:r>
          </w:p>
        </w:tc>
      </w:tr>
      <w:tr w:rsidR="00A40CB5" w:rsidRPr="005F0790" w:rsidTr="00EB5812">
        <w:trPr>
          <w:cantSplit/>
        </w:trPr>
        <w:tc>
          <w:tcPr>
            <w:tcW w:w="2700" w:type="dxa"/>
            <w:tcMar>
              <w:top w:w="57" w:type="dxa"/>
              <w:left w:w="57" w:type="dxa"/>
              <w:bottom w:w="57" w:type="dxa"/>
              <w:right w:w="57" w:type="dxa"/>
            </w:tcMar>
          </w:tcPr>
          <w:p w:rsidR="00A40CB5" w:rsidRPr="005F0790" w:rsidRDefault="00A40CB5" w:rsidP="00997992">
            <w:pPr>
              <w:rPr>
                <w:i/>
                <w:sz w:val="22"/>
              </w:rPr>
            </w:pPr>
            <w:r>
              <w:rPr>
                <w:sz w:val="22"/>
              </w:rPr>
              <w:t>Modern History Life Skills Stage 6 outcomes</w:t>
            </w:r>
          </w:p>
        </w:tc>
        <w:tc>
          <w:tcPr>
            <w:tcW w:w="12700" w:type="dxa"/>
            <w:gridSpan w:val="10"/>
            <w:tcMar>
              <w:top w:w="57" w:type="dxa"/>
              <w:left w:w="57" w:type="dxa"/>
              <w:bottom w:w="57" w:type="dxa"/>
              <w:right w:w="57" w:type="dxa"/>
            </w:tcMar>
          </w:tcPr>
          <w:p w:rsidR="00A40CB5" w:rsidRPr="0059499B" w:rsidRDefault="00A40CB5" w:rsidP="00EB5812">
            <w:pPr>
              <w:rPr>
                <w:rFonts w:cs="Arial"/>
                <w:sz w:val="22"/>
              </w:rPr>
            </w:pPr>
            <w:r>
              <w:rPr>
                <w:rFonts w:cs="Arial"/>
                <w:sz w:val="22"/>
              </w:rPr>
              <w:t>M</w:t>
            </w:r>
            <w:r w:rsidRPr="0059499B">
              <w:rPr>
                <w:rFonts w:cs="Arial"/>
                <w:sz w:val="22"/>
              </w:rPr>
              <w:t>HLS6-1, MHLS6-3, MHLS6-4,  MHLS6-8, MHLS6-10, MHLS6-11</w:t>
            </w:r>
          </w:p>
        </w:tc>
      </w:tr>
    </w:tbl>
    <w:p w:rsidR="002623E7" w:rsidRDefault="002623E7" w:rsidP="002623E7">
      <w:pPr>
        <w:spacing w:after="0"/>
        <w:rPr>
          <w:sz w:val="20"/>
          <w:szCs w:val="20"/>
        </w:rPr>
      </w:pPr>
    </w:p>
    <w:p w:rsidR="002623E7" w:rsidRPr="002623E7" w:rsidRDefault="002623E7" w:rsidP="002623E7">
      <w:pPr>
        <w:spacing w:after="0"/>
        <w:rPr>
          <w:sz w:val="20"/>
          <w:szCs w:val="20"/>
        </w:rPr>
      </w:pPr>
      <w:bookmarkStart w:id="0" w:name="_GoBack"/>
      <w:bookmarkEnd w:id="0"/>
      <w:r w:rsidRPr="002623E7">
        <w:rPr>
          <w:sz w:val="20"/>
          <w:szCs w:val="20"/>
        </w:rPr>
        <w:t xml:space="preserve">*This sample scope and sequence has been mapped to the </w:t>
      </w:r>
      <w:r w:rsidRPr="002623E7">
        <w:rPr>
          <w:i/>
          <w:sz w:val="20"/>
          <w:szCs w:val="20"/>
        </w:rPr>
        <w:t>Modern History Stage 6 Syllabus</w:t>
      </w:r>
      <w:r w:rsidRPr="002623E7">
        <w:rPr>
          <w:sz w:val="20"/>
          <w:szCs w:val="20"/>
        </w:rPr>
        <w:t xml:space="preserve"> for implementation from 2018.</w:t>
      </w:r>
    </w:p>
    <w:p w:rsidR="002623E7" w:rsidRPr="00A2573A" w:rsidRDefault="002623E7" w:rsidP="002623E7"/>
    <w:sectPr w:rsidR="002623E7" w:rsidRPr="00A2573A" w:rsidSect="00135EF9">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8E5" w:rsidRDefault="004578E5" w:rsidP="005C3216">
      <w:pPr>
        <w:spacing w:after="0" w:line="240" w:lineRule="auto"/>
      </w:pPr>
      <w:r>
        <w:separator/>
      </w:r>
    </w:p>
  </w:endnote>
  <w:endnote w:type="continuationSeparator" w:id="0">
    <w:p w:rsidR="004578E5" w:rsidRDefault="004578E5" w:rsidP="005C3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96022"/>
      <w:docPartObj>
        <w:docPartGallery w:val="Page Numbers (Bottom of Page)"/>
        <w:docPartUnique/>
      </w:docPartObj>
    </w:sdtPr>
    <w:sdtEndPr>
      <w:rPr>
        <w:noProof/>
      </w:rPr>
    </w:sdtEndPr>
    <w:sdtContent>
      <w:p w:rsidR="001F2D06" w:rsidRDefault="001F2D06">
        <w:pPr>
          <w:pStyle w:val="Footer"/>
          <w:jc w:val="right"/>
        </w:pPr>
        <w:r>
          <w:fldChar w:fldCharType="begin"/>
        </w:r>
        <w:r>
          <w:instrText xml:space="preserve"> PAGE   \* MERGEFORMAT </w:instrText>
        </w:r>
        <w:r>
          <w:fldChar w:fldCharType="separate"/>
        </w:r>
        <w:r w:rsidR="002623E7">
          <w:rPr>
            <w:noProof/>
          </w:rPr>
          <w:t>1</w:t>
        </w:r>
        <w:r>
          <w:rPr>
            <w:noProof/>
          </w:rPr>
          <w:fldChar w:fldCharType="end"/>
        </w:r>
      </w:p>
    </w:sdtContent>
  </w:sdt>
  <w:p w:rsidR="001F2D06" w:rsidRDefault="001F2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8E5" w:rsidRDefault="004578E5" w:rsidP="005C3216">
      <w:pPr>
        <w:spacing w:after="0" w:line="240" w:lineRule="auto"/>
      </w:pPr>
      <w:r>
        <w:separator/>
      </w:r>
    </w:p>
  </w:footnote>
  <w:footnote w:type="continuationSeparator" w:id="0">
    <w:p w:rsidR="004578E5" w:rsidRDefault="004578E5" w:rsidP="005C3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16" w:rsidRPr="005C3216" w:rsidRDefault="005C3216" w:rsidP="005C3216">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D"/>
    <w:rsid w:val="00002C52"/>
    <w:rsid w:val="000A04C7"/>
    <w:rsid w:val="000E2246"/>
    <w:rsid w:val="00104B6B"/>
    <w:rsid w:val="00114ABB"/>
    <w:rsid w:val="00135EF9"/>
    <w:rsid w:val="001631A3"/>
    <w:rsid w:val="00163CF1"/>
    <w:rsid w:val="001C4665"/>
    <w:rsid w:val="001F2D06"/>
    <w:rsid w:val="001F41E9"/>
    <w:rsid w:val="00200F31"/>
    <w:rsid w:val="002623E7"/>
    <w:rsid w:val="002648EE"/>
    <w:rsid w:val="002758CC"/>
    <w:rsid w:val="0029760A"/>
    <w:rsid w:val="003C1E54"/>
    <w:rsid w:val="004578E5"/>
    <w:rsid w:val="00484DC1"/>
    <w:rsid w:val="004B197C"/>
    <w:rsid w:val="004D0185"/>
    <w:rsid w:val="0059499B"/>
    <w:rsid w:val="005C3216"/>
    <w:rsid w:val="005F0790"/>
    <w:rsid w:val="0073068D"/>
    <w:rsid w:val="00763C20"/>
    <w:rsid w:val="00804F4E"/>
    <w:rsid w:val="008602C1"/>
    <w:rsid w:val="008F7575"/>
    <w:rsid w:val="009A3F0D"/>
    <w:rsid w:val="009B7158"/>
    <w:rsid w:val="00A22E10"/>
    <w:rsid w:val="00A2573A"/>
    <w:rsid w:val="00A40CB5"/>
    <w:rsid w:val="00A54A2E"/>
    <w:rsid w:val="00BC3311"/>
    <w:rsid w:val="00BC7F0C"/>
    <w:rsid w:val="00C113C8"/>
    <w:rsid w:val="00C515EC"/>
    <w:rsid w:val="00C957CE"/>
    <w:rsid w:val="00CA79DE"/>
    <w:rsid w:val="00CD760D"/>
    <w:rsid w:val="00E3660C"/>
    <w:rsid w:val="00E44BAA"/>
    <w:rsid w:val="00EA4C4B"/>
    <w:rsid w:val="00F02BC4"/>
    <w:rsid w:val="00F159A2"/>
    <w:rsid w:val="00F42EFF"/>
    <w:rsid w:val="00F801A7"/>
    <w:rsid w:val="00FF02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styleId="Header">
    <w:name w:val="header"/>
    <w:basedOn w:val="Normal"/>
    <w:link w:val="HeaderChar"/>
    <w:uiPriority w:val="99"/>
    <w:unhideWhenUsed/>
    <w:rsid w:val="005C3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216"/>
    <w:rPr>
      <w:rFonts w:ascii="Arial" w:hAnsi="Arial"/>
      <w:sz w:val="24"/>
    </w:rPr>
  </w:style>
  <w:style w:type="paragraph" w:styleId="Footer">
    <w:name w:val="footer"/>
    <w:basedOn w:val="Normal"/>
    <w:link w:val="FooterChar"/>
    <w:uiPriority w:val="99"/>
    <w:unhideWhenUsed/>
    <w:rsid w:val="005C3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16"/>
    <w:rPr>
      <w:rFonts w:ascii="Arial" w:hAnsi="Arial"/>
      <w:sz w:val="24"/>
    </w:rPr>
  </w:style>
  <w:style w:type="paragraph" w:styleId="BalloonText">
    <w:name w:val="Balloon Text"/>
    <w:basedOn w:val="Normal"/>
    <w:link w:val="BalloonTextChar"/>
    <w:uiPriority w:val="99"/>
    <w:semiHidden/>
    <w:unhideWhenUsed/>
    <w:rsid w:val="00594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790"/>
    <w:rPr>
      <w:rFonts w:ascii="Arial" w:hAnsi="Arial"/>
      <w:sz w:val="24"/>
    </w:rPr>
  </w:style>
  <w:style w:type="paragraph" w:styleId="Heading1">
    <w:name w:val="heading 1"/>
    <w:basedOn w:val="Normal"/>
    <w:next w:val="Normal"/>
    <w:link w:val="Heading1Char"/>
    <w:uiPriority w:val="9"/>
    <w:qFormat/>
    <w:rsid w:val="005F0790"/>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14ABB"/>
    <w:pPr>
      <w:keepNext/>
      <w:keepLines/>
      <w:spacing w:before="200" w:after="0"/>
      <w:jc w:val="center"/>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114ABB"/>
    <w:pPr>
      <w:keepNext/>
      <w:keepLines/>
      <w:spacing w:before="200" w:after="0"/>
      <w:outlineLvl w:val="2"/>
    </w:pPr>
    <w:rPr>
      <w:rFonts w:eastAsiaTheme="majorEastAsia" w:cstheme="majorBidi"/>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7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C1E54"/>
    <w:pPr>
      <w:spacing w:after="0" w:line="240" w:lineRule="auto"/>
    </w:pPr>
  </w:style>
  <w:style w:type="character" w:customStyle="1" w:styleId="Heading1Char">
    <w:name w:val="Heading 1 Char"/>
    <w:basedOn w:val="DefaultParagraphFont"/>
    <w:link w:val="Heading1"/>
    <w:uiPriority w:val="9"/>
    <w:rsid w:val="005F079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114ABB"/>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114ABB"/>
    <w:rPr>
      <w:rFonts w:ascii="Arial" w:eastAsiaTheme="majorEastAsia" w:hAnsi="Arial" w:cstheme="majorBidi"/>
      <w:b/>
      <w:bCs/>
      <w:sz w:val="16"/>
    </w:rPr>
  </w:style>
  <w:style w:type="paragraph" w:styleId="Header">
    <w:name w:val="header"/>
    <w:basedOn w:val="Normal"/>
    <w:link w:val="HeaderChar"/>
    <w:uiPriority w:val="99"/>
    <w:unhideWhenUsed/>
    <w:rsid w:val="005C3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3216"/>
    <w:rPr>
      <w:rFonts w:ascii="Arial" w:hAnsi="Arial"/>
      <w:sz w:val="24"/>
    </w:rPr>
  </w:style>
  <w:style w:type="paragraph" w:styleId="Footer">
    <w:name w:val="footer"/>
    <w:basedOn w:val="Normal"/>
    <w:link w:val="FooterChar"/>
    <w:uiPriority w:val="99"/>
    <w:unhideWhenUsed/>
    <w:rsid w:val="005C32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3216"/>
    <w:rPr>
      <w:rFonts w:ascii="Arial" w:hAnsi="Arial"/>
      <w:sz w:val="24"/>
    </w:rPr>
  </w:style>
  <w:style w:type="paragraph" w:styleId="BalloonText">
    <w:name w:val="Balloon Text"/>
    <w:basedOn w:val="Normal"/>
    <w:link w:val="BalloonTextChar"/>
    <w:uiPriority w:val="99"/>
    <w:semiHidden/>
    <w:unhideWhenUsed/>
    <w:rsid w:val="00594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9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Marina</cp:lastModifiedBy>
  <cp:revision>11</cp:revision>
  <cp:lastPrinted>2017-03-20T23:50:00Z</cp:lastPrinted>
  <dcterms:created xsi:type="dcterms:W3CDTF">2017-03-17T02:57:00Z</dcterms:created>
  <dcterms:modified xsi:type="dcterms:W3CDTF">2017-04-09T23:09:00Z</dcterms:modified>
</cp:coreProperties>
</file>