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54" w:rsidRDefault="00A2573A" w:rsidP="001F2D06">
      <w:pPr>
        <w:pStyle w:val="Heading1"/>
        <w:spacing w:before="120" w:after="0"/>
        <w:jc w:val="center"/>
      </w:pPr>
      <w:r>
        <w:t>S</w:t>
      </w:r>
      <w:r w:rsidR="00F159A2">
        <w:t xml:space="preserve">ample Scope and Sequence: </w:t>
      </w:r>
      <w:r w:rsidR="00CA6AE2">
        <w:t>HSIE</w:t>
      </w:r>
      <w:r w:rsidR="00F159A2">
        <w:t xml:space="preserve"> </w:t>
      </w:r>
      <w:r w:rsidR="00200F31">
        <w:t>Life Skills</w:t>
      </w:r>
      <w:r w:rsidR="001C4665">
        <w:t xml:space="preserve"> – Year</w:t>
      </w:r>
      <w:r w:rsidR="00F159A2">
        <w:t xml:space="preserve">s </w:t>
      </w:r>
      <w:r w:rsidR="00CA6AE2">
        <w:t>9–12</w:t>
      </w:r>
    </w:p>
    <w:p w:rsidR="001F2D06" w:rsidRDefault="001F2D06" w:rsidP="001F2D06">
      <w:pPr>
        <w:jc w:val="center"/>
        <w:rPr>
          <w:i/>
        </w:rPr>
      </w:pPr>
      <w:r w:rsidRPr="00145595">
        <w:rPr>
          <w:i/>
        </w:rPr>
        <w:t xml:space="preserve">This scope and sequence illustrates </w:t>
      </w:r>
      <w:r>
        <w:rPr>
          <w:i/>
        </w:rPr>
        <w:t xml:space="preserve">the delivery of the History </w:t>
      </w:r>
      <w:r w:rsidR="0074774D">
        <w:rPr>
          <w:i/>
        </w:rPr>
        <w:t xml:space="preserve">and Geography </w:t>
      </w:r>
      <w:r>
        <w:rPr>
          <w:i/>
        </w:rPr>
        <w:t xml:space="preserve">Life Skills </w:t>
      </w:r>
      <w:r w:rsidR="00A40CB5">
        <w:rPr>
          <w:i/>
        </w:rPr>
        <w:t xml:space="preserve">Years 7–10 </w:t>
      </w:r>
      <w:r>
        <w:rPr>
          <w:i/>
        </w:rPr>
        <w:t>course</w:t>
      </w:r>
      <w:r w:rsidR="0074774D">
        <w:rPr>
          <w:i/>
        </w:rPr>
        <w:t>s</w:t>
      </w:r>
      <w:r>
        <w:rPr>
          <w:i/>
        </w:rPr>
        <w:t xml:space="preserve"> and the </w:t>
      </w:r>
      <w:r w:rsidR="00CA6AE2">
        <w:rPr>
          <w:i/>
        </w:rPr>
        <w:t xml:space="preserve">HSIE </w:t>
      </w:r>
      <w:r>
        <w:rPr>
          <w:i/>
        </w:rPr>
        <w:t xml:space="preserve">Life Skills </w:t>
      </w:r>
      <w:r w:rsidR="00A40CB5">
        <w:rPr>
          <w:i/>
        </w:rPr>
        <w:t>Stage 6</w:t>
      </w:r>
      <w:r w:rsidR="00CA79DE">
        <w:rPr>
          <w:i/>
        </w:rPr>
        <w:t>*</w:t>
      </w:r>
      <w:r w:rsidR="00A40CB5">
        <w:rPr>
          <w:i/>
        </w:rPr>
        <w:t xml:space="preserve"> </w:t>
      </w:r>
      <w:r>
        <w:rPr>
          <w:i/>
        </w:rPr>
        <w:t>course in a multi-stage class.</w:t>
      </w: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3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FC30A2" w:rsidRPr="005F0790" w:rsidTr="00652CC4">
        <w:trPr>
          <w:cantSplit/>
          <w:tblHeader/>
        </w:trPr>
        <w:tc>
          <w:tcPr>
            <w:tcW w:w="2700" w:type="dxa"/>
            <w:shd w:val="clear" w:color="auto" w:fill="BFBFBF" w:themeFill="background1" w:themeFillShade="BF"/>
            <w:tcMar>
              <w:top w:w="57" w:type="dxa"/>
              <w:left w:w="57" w:type="dxa"/>
              <w:bottom w:w="57" w:type="dxa"/>
              <w:right w:w="57" w:type="dxa"/>
            </w:tcMar>
          </w:tcPr>
          <w:p w:rsidR="00FC30A2" w:rsidRPr="005F0790" w:rsidRDefault="00FC30A2" w:rsidP="00652CC4">
            <w:pPr>
              <w:jc w:val="center"/>
              <w:rPr>
                <w:b/>
                <w:sz w:val="22"/>
              </w:rPr>
            </w:pPr>
            <w:r>
              <w:rPr>
                <w:b/>
                <w:sz w:val="22"/>
              </w:rPr>
              <w:t>Term 1</w:t>
            </w:r>
          </w:p>
        </w:tc>
        <w:tc>
          <w:tcPr>
            <w:tcW w:w="1270" w:type="dxa"/>
            <w:tcMar>
              <w:top w:w="57" w:type="dxa"/>
              <w:left w:w="57" w:type="dxa"/>
              <w:bottom w:w="57" w:type="dxa"/>
              <w:right w:w="57" w:type="dxa"/>
            </w:tcMar>
          </w:tcPr>
          <w:p w:rsidR="00FC30A2" w:rsidRPr="005F0790" w:rsidRDefault="00FC30A2" w:rsidP="00652CC4">
            <w:pPr>
              <w:jc w:val="center"/>
              <w:rPr>
                <w:b/>
                <w:sz w:val="22"/>
              </w:rPr>
            </w:pPr>
            <w:r w:rsidRPr="005F0790">
              <w:rPr>
                <w:b/>
                <w:sz w:val="22"/>
              </w:rPr>
              <w:t>Week 1</w:t>
            </w:r>
          </w:p>
        </w:tc>
        <w:tc>
          <w:tcPr>
            <w:tcW w:w="1270" w:type="dxa"/>
            <w:tcMar>
              <w:top w:w="57" w:type="dxa"/>
              <w:left w:w="57" w:type="dxa"/>
              <w:bottom w:w="57" w:type="dxa"/>
              <w:right w:w="57" w:type="dxa"/>
            </w:tcMar>
          </w:tcPr>
          <w:p w:rsidR="00FC30A2" w:rsidRPr="005F0790" w:rsidRDefault="00FC30A2" w:rsidP="00652CC4">
            <w:pPr>
              <w:jc w:val="center"/>
              <w:rPr>
                <w:b/>
                <w:sz w:val="22"/>
              </w:rPr>
            </w:pPr>
            <w:r w:rsidRPr="005F0790">
              <w:rPr>
                <w:b/>
                <w:sz w:val="22"/>
              </w:rPr>
              <w:t>Week 2</w:t>
            </w:r>
          </w:p>
        </w:tc>
        <w:tc>
          <w:tcPr>
            <w:tcW w:w="1270" w:type="dxa"/>
            <w:tcMar>
              <w:top w:w="57" w:type="dxa"/>
              <w:left w:w="57" w:type="dxa"/>
              <w:bottom w:w="57" w:type="dxa"/>
              <w:right w:w="57" w:type="dxa"/>
            </w:tcMar>
          </w:tcPr>
          <w:p w:rsidR="00FC30A2" w:rsidRPr="005F0790" w:rsidRDefault="00FC30A2" w:rsidP="00652CC4">
            <w:pPr>
              <w:jc w:val="center"/>
              <w:rPr>
                <w:b/>
                <w:sz w:val="22"/>
              </w:rPr>
            </w:pPr>
            <w:r w:rsidRPr="005F0790">
              <w:rPr>
                <w:b/>
                <w:sz w:val="22"/>
              </w:rPr>
              <w:t>Week 3</w:t>
            </w:r>
          </w:p>
        </w:tc>
        <w:tc>
          <w:tcPr>
            <w:tcW w:w="1270" w:type="dxa"/>
            <w:tcMar>
              <w:top w:w="57" w:type="dxa"/>
              <w:left w:w="57" w:type="dxa"/>
              <w:bottom w:w="57" w:type="dxa"/>
              <w:right w:w="57" w:type="dxa"/>
            </w:tcMar>
          </w:tcPr>
          <w:p w:rsidR="00FC30A2" w:rsidRPr="005F0790" w:rsidRDefault="00FC30A2" w:rsidP="00652CC4">
            <w:pPr>
              <w:jc w:val="center"/>
              <w:rPr>
                <w:b/>
                <w:sz w:val="22"/>
              </w:rPr>
            </w:pPr>
            <w:r w:rsidRPr="005F0790">
              <w:rPr>
                <w:b/>
                <w:sz w:val="22"/>
              </w:rPr>
              <w:t>Week 4</w:t>
            </w:r>
          </w:p>
        </w:tc>
        <w:tc>
          <w:tcPr>
            <w:tcW w:w="1270" w:type="dxa"/>
            <w:tcMar>
              <w:top w:w="57" w:type="dxa"/>
              <w:left w:w="57" w:type="dxa"/>
              <w:bottom w:w="57" w:type="dxa"/>
              <w:right w:w="57" w:type="dxa"/>
            </w:tcMar>
          </w:tcPr>
          <w:p w:rsidR="00FC30A2" w:rsidRPr="005F0790" w:rsidRDefault="00FC30A2" w:rsidP="00652CC4">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FC30A2" w:rsidRPr="005F0790" w:rsidRDefault="00FC30A2" w:rsidP="00652CC4">
            <w:pPr>
              <w:jc w:val="center"/>
              <w:rPr>
                <w:b/>
                <w:sz w:val="22"/>
              </w:rPr>
            </w:pPr>
            <w:r w:rsidRPr="005F0790">
              <w:rPr>
                <w:b/>
                <w:sz w:val="22"/>
              </w:rPr>
              <w:t>Week 6</w:t>
            </w:r>
          </w:p>
        </w:tc>
        <w:tc>
          <w:tcPr>
            <w:tcW w:w="1270" w:type="dxa"/>
            <w:tcMar>
              <w:top w:w="57" w:type="dxa"/>
              <w:left w:w="57" w:type="dxa"/>
              <w:bottom w:w="57" w:type="dxa"/>
              <w:right w:w="57" w:type="dxa"/>
            </w:tcMar>
          </w:tcPr>
          <w:p w:rsidR="00FC30A2" w:rsidRPr="005F0790" w:rsidRDefault="00FC30A2" w:rsidP="00652CC4">
            <w:pPr>
              <w:jc w:val="center"/>
              <w:rPr>
                <w:b/>
                <w:sz w:val="22"/>
              </w:rPr>
            </w:pPr>
            <w:r w:rsidRPr="005F0790">
              <w:rPr>
                <w:b/>
                <w:sz w:val="22"/>
              </w:rPr>
              <w:t>Week 7</w:t>
            </w:r>
          </w:p>
        </w:tc>
        <w:tc>
          <w:tcPr>
            <w:tcW w:w="1270" w:type="dxa"/>
            <w:tcMar>
              <w:top w:w="57" w:type="dxa"/>
              <w:left w:w="57" w:type="dxa"/>
              <w:bottom w:w="57" w:type="dxa"/>
              <w:right w:w="57" w:type="dxa"/>
            </w:tcMar>
          </w:tcPr>
          <w:p w:rsidR="00FC30A2" w:rsidRPr="005F0790" w:rsidRDefault="00FC30A2" w:rsidP="00652CC4">
            <w:pPr>
              <w:jc w:val="center"/>
              <w:rPr>
                <w:b/>
                <w:sz w:val="22"/>
              </w:rPr>
            </w:pPr>
            <w:r w:rsidRPr="005F0790">
              <w:rPr>
                <w:b/>
                <w:sz w:val="22"/>
              </w:rPr>
              <w:t>Week 8</w:t>
            </w:r>
          </w:p>
        </w:tc>
        <w:tc>
          <w:tcPr>
            <w:tcW w:w="1270" w:type="dxa"/>
            <w:tcMar>
              <w:top w:w="57" w:type="dxa"/>
              <w:left w:w="57" w:type="dxa"/>
              <w:bottom w:w="57" w:type="dxa"/>
              <w:right w:w="57" w:type="dxa"/>
            </w:tcMar>
          </w:tcPr>
          <w:p w:rsidR="00FC30A2" w:rsidRPr="005F0790" w:rsidRDefault="00FC30A2" w:rsidP="00652CC4">
            <w:pPr>
              <w:jc w:val="center"/>
              <w:rPr>
                <w:b/>
                <w:sz w:val="22"/>
              </w:rPr>
            </w:pPr>
            <w:r w:rsidRPr="005F0790">
              <w:rPr>
                <w:b/>
                <w:sz w:val="22"/>
              </w:rPr>
              <w:t>Week 9</w:t>
            </w:r>
          </w:p>
        </w:tc>
        <w:tc>
          <w:tcPr>
            <w:tcW w:w="1270" w:type="dxa"/>
            <w:tcMar>
              <w:top w:w="57" w:type="dxa"/>
              <w:left w:w="57" w:type="dxa"/>
              <w:bottom w:w="57" w:type="dxa"/>
              <w:right w:w="57" w:type="dxa"/>
            </w:tcMar>
          </w:tcPr>
          <w:p w:rsidR="00FC30A2" w:rsidRPr="005F0790" w:rsidRDefault="00FC30A2" w:rsidP="00652CC4">
            <w:pPr>
              <w:jc w:val="center"/>
              <w:rPr>
                <w:b/>
                <w:sz w:val="22"/>
              </w:rPr>
            </w:pPr>
            <w:r w:rsidRPr="005F0790">
              <w:rPr>
                <w:b/>
                <w:sz w:val="22"/>
              </w:rPr>
              <w:t>Week 10</w:t>
            </w:r>
          </w:p>
        </w:tc>
      </w:tr>
      <w:tr w:rsidR="00FC30A2" w:rsidRPr="005F0790" w:rsidTr="00652CC4">
        <w:trPr>
          <w:cantSplit/>
        </w:trPr>
        <w:tc>
          <w:tcPr>
            <w:tcW w:w="2700" w:type="dxa"/>
            <w:tcMar>
              <w:top w:w="57" w:type="dxa"/>
              <w:left w:w="57" w:type="dxa"/>
              <w:bottom w:w="57" w:type="dxa"/>
              <w:right w:w="57" w:type="dxa"/>
            </w:tcMar>
          </w:tcPr>
          <w:p w:rsidR="00FC30A2" w:rsidRDefault="00FC30A2" w:rsidP="00652CC4">
            <w:pPr>
              <w:rPr>
                <w:sz w:val="22"/>
              </w:rPr>
            </w:pPr>
            <w:r>
              <w:rPr>
                <w:sz w:val="22"/>
              </w:rPr>
              <w:t>The city and the country</w:t>
            </w:r>
          </w:p>
          <w:p w:rsidR="00FC30A2" w:rsidRPr="005F0790" w:rsidRDefault="00FC30A2" w:rsidP="00652CC4">
            <w:pPr>
              <w:rPr>
                <w:sz w:val="22"/>
              </w:rPr>
            </w:pPr>
            <w:r>
              <w:rPr>
                <w:sz w:val="22"/>
              </w:rPr>
              <w:t>(25 hours)</w:t>
            </w:r>
          </w:p>
        </w:tc>
        <w:tc>
          <w:tcPr>
            <w:tcW w:w="12700" w:type="dxa"/>
            <w:gridSpan w:val="10"/>
            <w:tcMar>
              <w:top w:w="57" w:type="dxa"/>
              <w:left w:w="57" w:type="dxa"/>
              <w:bottom w:w="57" w:type="dxa"/>
              <w:right w:w="57" w:type="dxa"/>
            </w:tcMar>
          </w:tcPr>
          <w:p w:rsidR="00FC30A2" w:rsidRPr="00763C20" w:rsidRDefault="00FC30A2" w:rsidP="00652CC4">
            <w:pPr>
              <w:rPr>
                <w:rFonts w:cs="Arial"/>
                <w:sz w:val="22"/>
              </w:rPr>
            </w:pPr>
            <w:r w:rsidRPr="00763C20">
              <w:rPr>
                <w:rFonts w:cs="Arial"/>
                <w:sz w:val="22"/>
              </w:rPr>
              <w:t xml:space="preserve">In this unit, students </w:t>
            </w:r>
            <w:r>
              <w:rPr>
                <w:rFonts w:cs="Arial"/>
                <w:sz w:val="22"/>
              </w:rPr>
              <w:t>recognise the difference between urban and rural areas in Australia. They develop an understanding of why people live in urban and rural settings and explore the physical features, economic activity, culture and services in both settings. Students investigate why people move to cities and how their own local community or city has responded to increasing population.</w:t>
            </w:r>
          </w:p>
        </w:tc>
      </w:tr>
      <w:tr w:rsidR="00FC30A2" w:rsidRPr="005F0790" w:rsidTr="00652CC4">
        <w:trPr>
          <w:cantSplit/>
        </w:trPr>
        <w:tc>
          <w:tcPr>
            <w:tcW w:w="2700" w:type="dxa"/>
            <w:tcMar>
              <w:top w:w="57" w:type="dxa"/>
              <w:left w:w="57" w:type="dxa"/>
              <w:bottom w:w="57" w:type="dxa"/>
              <w:right w:w="57" w:type="dxa"/>
            </w:tcMar>
          </w:tcPr>
          <w:p w:rsidR="00FC30A2" w:rsidRPr="005F0790" w:rsidRDefault="00FC30A2" w:rsidP="00652CC4">
            <w:pPr>
              <w:rPr>
                <w:i/>
                <w:sz w:val="22"/>
              </w:rPr>
            </w:pPr>
            <w:r>
              <w:rPr>
                <w:sz w:val="22"/>
              </w:rPr>
              <w:t>Geography Life Skills Years 7–10 outcomes</w:t>
            </w:r>
          </w:p>
        </w:tc>
        <w:tc>
          <w:tcPr>
            <w:tcW w:w="12700" w:type="dxa"/>
            <w:gridSpan w:val="10"/>
            <w:tcMar>
              <w:top w:w="57" w:type="dxa"/>
              <w:left w:w="57" w:type="dxa"/>
              <w:bottom w:w="57" w:type="dxa"/>
              <w:right w:w="57" w:type="dxa"/>
            </w:tcMar>
          </w:tcPr>
          <w:p w:rsidR="00FC30A2" w:rsidRPr="0059499B" w:rsidRDefault="00FC30A2" w:rsidP="00652CC4">
            <w:pPr>
              <w:rPr>
                <w:rFonts w:cs="Arial"/>
                <w:sz w:val="22"/>
              </w:rPr>
            </w:pPr>
            <w:r>
              <w:rPr>
                <w:rFonts w:cs="Arial"/>
                <w:sz w:val="22"/>
              </w:rPr>
              <w:t>GELS-2, GELS-3, GELS-5, GELS-7, GELS-8</w:t>
            </w:r>
          </w:p>
        </w:tc>
      </w:tr>
      <w:tr w:rsidR="00FC30A2" w:rsidRPr="005F0790" w:rsidTr="00652CC4">
        <w:trPr>
          <w:cantSplit/>
        </w:trPr>
        <w:tc>
          <w:tcPr>
            <w:tcW w:w="2700" w:type="dxa"/>
            <w:tcMar>
              <w:top w:w="57" w:type="dxa"/>
              <w:left w:w="57" w:type="dxa"/>
              <w:bottom w:w="57" w:type="dxa"/>
              <w:right w:w="57" w:type="dxa"/>
            </w:tcMar>
          </w:tcPr>
          <w:p w:rsidR="00FC30A2" w:rsidRPr="005F0790" w:rsidRDefault="00FC30A2" w:rsidP="00652CC4">
            <w:pPr>
              <w:rPr>
                <w:i/>
                <w:sz w:val="22"/>
              </w:rPr>
            </w:pPr>
            <w:r>
              <w:rPr>
                <w:sz w:val="22"/>
              </w:rPr>
              <w:t>HSIE Life Skills Stage 6 outcomes</w:t>
            </w:r>
          </w:p>
        </w:tc>
        <w:tc>
          <w:tcPr>
            <w:tcW w:w="12700" w:type="dxa"/>
            <w:gridSpan w:val="10"/>
            <w:tcMar>
              <w:top w:w="57" w:type="dxa"/>
              <w:left w:w="57" w:type="dxa"/>
              <w:bottom w:w="57" w:type="dxa"/>
              <w:right w:w="57" w:type="dxa"/>
            </w:tcMar>
          </w:tcPr>
          <w:p w:rsidR="00FC30A2" w:rsidRPr="0059499B" w:rsidRDefault="00FC30A2" w:rsidP="00652CC4">
            <w:pPr>
              <w:rPr>
                <w:rFonts w:cs="Arial"/>
                <w:sz w:val="22"/>
              </w:rPr>
            </w:pPr>
            <w:r>
              <w:rPr>
                <w:rFonts w:cs="Arial"/>
                <w:sz w:val="22"/>
              </w:rPr>
              <w:t>GLS5, GLS7, GLS8, GLS11, GLS12</w:t>
            </w:r>
          </w:p>
        </w:tc>
      </w:tr>
    </w:tbl>
    <w:p w:rsidR="00C957CE" w:rsidRDefault="00C957CE" w:rsidP="005F0790">
      <w:pPr>
        <w:spacing w:after="0" w:line="240" w:lineRule="auto"/>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2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5F0790" w:rsidRPr="005F0790" w:rsidTr="00200F31">
        <w:trPr>
          <w:cantSplit/>
          <w:tblHeader/>
        </w:trPr>
        <w:tc>
          <w:tcPr>
            <w:tcW w:w="2700" w:type="dxa"/>
            <w:shd w:val="clear" w:color="auto" w:fill="BFBFBF" w:themeFill="background1" w:themeFillShade="BF"/>
            <w:tcMar>
              <w:top w:w="57" w:type="dxa"/>
              <w:left w:w="57" w:type="dxa"/>
              <w:bottom w:w="57" w:type="dxa"/>
              <w:right w:w="57" w:type="dxa"/>
            </w:tcMar>
          </w:tcPr>
          <w:p w:rsidR="005F0790" w:rsidRPr="005F0790" w:rsidRDefault="00C957CE" w:rsidP="00E66717">
            <w:pPr>
              <w:jc w:val="center"/>
              <w:rPr>
                <w:b/>
                <w:sz w:val="22"/>
              </w:rPr>
            </w:pPr>
            <w:r>
              <w:rPr>
                <w:b/>
                <w:sz w:val="22"/>
              </w:rPr>
              <w:t>Term 2</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2</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4</w:t>
            </w:r>
          </w:p>
        </w:tc>
        <w:tc>
          <w:tcPr>
            <w:tcW w:w="1270" w:type="dxa"/>
            <w:tcMar>
              <w:top w:w="57" w:type="dxa"/>
              <w:left w:w="57" w:type="dxa"/>
              <w:bottom w:w="57" w:type="dxa"/>
              <w:right w:w="57" w:type="dxa"/>
            </w:tcMar>
          </w:tcPr>
          <w:p w:rsidR="005F0790" w:rsidRPr="005F0790" w:rsidRDefault="005F0790" w:rsidP="00E66717">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6</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7</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8</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9</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10</w:t>
            </w:r>
          </w:p>
        </w:tc>
      </w:tr>
      <w:tr w:rsidR="0074774D" w:rsidRPr="005F0790" w:rsidTr="00967762">
        <w:trPr>
          <w:cantSplit/>
        </w:trPr>
        <w:tc>
          <w:tcPr>
            <w:tcW w:w="2700" w:type="dxa"/>
            <w:tcMar>
              <w:top w:w="57" w:type="dxa"/>
              <w:left w:w="57" w:type="dxa"/>
              <w:bottom w:w="57" w:type="dxa"/>
              <w:right w:w="57" w:type="dxa"/>
            </w:tcMar>
          </w:tcPr>
          <w:p w:rsidR="0074774D" w:rsidRDefault="0074774D" w:rsidP="00652CC4">
            <w:pPr>
              <w:rPr>
                <w:sz w:val="22"/>
              </w:rPr>
            </w:pPr>
            <w:r>
              <w:rPr>
                <w:sz w:val="22"/>
              </w:rPr>
              <w:t>Faster, Connected, Smarter</w:t>
            </w:r>
          </w:p>
          <w:p w:rsidR="00FC30A2" w:rsidRPr="005F0790" w:rsidRDefault="00FC30A2" w:rsidP="00652CC4">
            <w:pPr>
              <w:rPr>
                <w:sz w:val="22"/>
              </w:rPr>
            </w:pPr>
            <w:r>
              <w:rPr>
                <w:sz w:val="22"/>
              </w:rPr>
              <w:t>(25 hours)</w:t>
            </w:r>
          </w:p>
        </w:tc>
        <w:tc>
          <w:tcPr>
            <w:tcW w:w="12700" w:type="dxa"/>
            <w:gridSpan w:val="10"/>
            <w:tcMar>
              <w:top w:w="57" w:type="dxa"/>
              <w:left w:w="57" w:type="dxa"/>
              <w:bottom w:w="57" w:type="dxa"/>
              <w:right w:w="57" w:type="dxa"/>
            </w:tcMar>
          </w:tcPr>
          <w:p w:rsidR="0074774D" w:rsidRPr="00763C20" w:rsidRDefault="0074774D" w:rsidP="00652CC4">
            <w:pPr>
              <w:rPr>
                <w:rFonts w:cs="Arial"/>
                <w:sz w:val="22"/>
              </w:rPr>
            </w:pPr>
            <w:r w:rsidRPr="00763C20">
              <w:rPr>
                <w:rFonts w:cs="Arial"/>
                <w:sz w:val="22"/>
              </w:rPr>
              <w:t xml:space="preserve">In this unit, students explore developments in twentieth and twenty-first century technology which have helped us to become more connected and access information and services more easily. In particular, students investigate the development of the internet, mobile technologies and social media. Students consider how these developments have improved our lives and recognise some of the dangers of online environments. </w:t>
            </w:r>
          </w:p>
        </w:tc>
      </w:tr>
      <w:tr w:rsidR="0074774D" w:rsidRPr="005F0790" w:rsidTr="00A50C50">
        <w:trPr>
          <w:cantSplit/>
        </w:trPr>
        <w:tc>
          <w:tcPr>
            <w:tcW w:w="2700" w:type="dxa"/>
            <w:tcMar>
              <w:top w:w="57" w:type="dxa"/>
              <w:left w:w="57" w:type="dxa"/>
              <w:bottom w:w="57" w:type="dxa"/>
              <w:right w:w="57" w:type="dxa"/>
            </w:tcMar>
          </w:tcPr>
          <w:p w:rsidR="0074774D" w:rsidRPr="005F0790" w:rsidRDefault="0074774D" w:rsidP="00652CC4">
            <w:pPr>
              <w:rPr>
                <w:i/>
                <w:sz w:val="22"/>
              </w:rPr>
            </w:pPr>
            <w:r>
              <w:rPr>
                <w:sz w:val="22"/>
              </w:rPr>
              <w:t>History Life Skills Years 7–10 outcomes</w:t>
            </w:r>
          </w:p>
        </w:tc>
        <w:tc>
          <w:tcPr>
            <w:tcW w:w="12700" w:type="dxa"/>
            <w:gridSpan w:val="10"/>
            <w:tcMar>
              <w:top w:w="57" w:type="dxa"/>
              <w:left w:w="57" w:type="dxa"/>
              <w:bottom w:w="57" w:type="dxa"/>
              <w:right w:w="57" w:type="dxa"/>
            </w:tcMar>
          </w:tcPr>
          <w:p w:rsidR="0074774D" w:rsidRPr="0059499B" w:rsidRDefault="0074774D" w:rsidP="00652CC4">
            <w:pPr>
              <w:rPr>
                <w:rFonts w:cs="Arial"/>
                <w:sz w:val="22"/>
              </w:rPr>
            </w:pPr>
            <w:r w:rsidRPr="0059499B">
              <w:rPr>
                <w:rFonts w:cs="Arial"/>
                <w:sz w:val="22"/>
              </w:rPr>
              <w:t>HTLS-1, HTLS-6, HTLS-8, HTLS-10, HTLS-13</w:t>
            </w:r>
          </w:p>
        </w:tc>
      </w:tr>
      <w:tr w:rsidR="0074774D" w:rsidRPr="005F0790" w:rsidTr="00DA2B96">
        <w:trPr>
          <w:cantSplit/>
        </w:trPr>
        <w:tc>
          <w:tcPr>
            <w:tcW w:w="2700" w:type="dxa"/>
            <w:tcMar>
              <w:top w:w="57" w:type="dxa"/>
              <w:left w:w="57" w:type="dxa"/>
              <w:bottom w:w="57" w:type="dxa"/>
              <w:right w:w="57" w:type="dxa"/>
            </w:tcMar>
          </w:tcPr>
          <w:p w:rsidR="0074774D" w:rsidRPr="005F0790" w:rsidRDefault="0074774D" w:rsidP="00652CC4">
            <w:pPr>
              <w:rPr>
                <w:i/>
                <w:sz w:val="22"/>
              </w:rPr>
            </w:pPr>
            <w:r>
              <w:rPr>
                <w:sz w:val="22"/>
              </w:rPr>
              <w:t>HSIE Life Skills Stage 6 outcomes</w:t>
            </w:r>
          </w:p>
        </w:tc>
        <w:tc>
          <w:tcPr>
            <w:tcW w:w="12700" w:type="dxa"/>
            <w:gridSpan w:val="10"/>
            <w:tcMar>
              <w:top w:w="57" w:type="dxa"/>
              <w:left w:w="57" w:type="dxa"/>
              <w:bottom w:w="57" w:type="dxa"/>
              <w:right w:w="57" w:type="dxa"/>
            </w:tcMar>
          </w:tcPr>
          <w:p w:rsidR="0074774D" w:rsidRPr="0059499B" w:rsidRDefault="0074774D" w:rsidP="00652CC4">
            <w:pPr>
              <w:rPr>
                <w:rFonts w:cs="Arial"/>
                <w:sz w:val="22"/>
              </w:rPr>
            </w:pPr>
            <w:r>
              <w:rPr>
                <w:rFonts w:cs="Arial"/>
                <w:sz w:val="22"/>
              </w:rPr>
              <w:t>M</w:t>
            </w:r>
            <w:r w:rsidRPr="0059499B">
              <w:rPr>
                <w:rFonts w:cs="Arial"/>
                <w:sz w:val="22"/>
              </w:rPr>
              <w:t>HLS6-1, MHLS6-3, MHLS6-4,  MHLS6-8, MHLS6-10, MHLS6-11</w:t>
            </w:r>
          </w:p>
        </w:tc>
      </w:tr>
    </w:tbl>
    <w:p w:rsidR="002623E7" w:rsidRDefault="002623E7" w:rsidP="002623E7">
      <w:pPr>
        <w:pStyle w:val="Footer"/>
        <w:rPr>
          <w:sz w:val="20"/>
          <w:szCs w:val="20"/>
        </w:rPr>
      </w:pPr>
    </w:p>
    <w:p w:rsidR="00CA6AE2" w:rsidRDefault="002623E7" w:rsidP="002623E7">
      <w:pPr>
        <w:pStyle w:val="Footer"/>
        <w:rPr>
          <w:sz w:val="20"/>
          <w:szCs w:val="20"/>
        </w:rPr>
      </w:pPr>
      <w:r>
        <w:rPr>
          <w:sz w:val="20"/>
          <w:szCs w:val="20"/>
        </w:rPr>
        <w:t>*</w:t>
      </w:r>
      <w:r w:rsidR="00CA6AE2">
        <w:rPr>
          <w:sz w:val="20"/>
          <w:szCs w:val="20"/>
        </w:rPr>
        <w:t>The course content for Stage 6 HSIE Life Skills draws from Modern History Life Skills (for implementation from 2018) and Geography Life Skills.</w:t>
      </w:r>
    </w:p>
    <w:p w:rsidR="00D23D73" w:rsidRPr="00CA79DE" w:rsidRDefault="00D23D73" w:rsidP="002623E7">
      <w:pPr>
        <w:pStyle w:val="Footer"/>
        <w:rPr>
          <w:sz w:val="20"/>
          <w:szCs w:val="20"/>
        </w:rPr>
      </w:pPr>
      <w:r>
        <w:rPr>
          <w:sz w:val="20"/>
          <w:szCs w:val="20"/>
        </w:rPr>
        <w:t xml:space="preserve">^The Stage 6 </w:t>
      </w:r>
      <w:r w:rsidR="00FC30A2">
        <w:rPr>
          <w:sz w:val="20"/>
          <w:szCs w:val="20"/>
        </w:rPr>
        <w:t>HSIE</w:t>
      </w:r>
      <w:r>
        <w:rPr>
          <w:sz w:val="20"/>
          <w:szCs w:val="20"/>
        </w:rPr>
        <w:t xml:space="preserve"> Life Skills course has an indicative hour requirement of 120 hours per year. Additional activities / programs will be required for Stage 6 students to meet these indicative hours, such as excursions or projects. Alternatively, outcomes from the </w:t>
      </w:r>
      <w:r w:rsidR="00FC30A2">
        <w:rPr>
          <w:sz w:val="20"/>
          <w:szCs w:val="20"/>
        </w:rPr>
        <w:t>HSIE</w:t>
      </w:r>
      <w:r>
        <w:rPr>
          <w:sz w:val="20"/>
          <w:szCs w:val="20"/>
        </w:rPr>
        <w:t xml:space="preserve"> Life Skills course may be integrated into other teaching and learning programs, which may then contribute to the indicative hours. The indicative hour requirement for Stage 5 History</w:t>
      </w:r>
      <w:r w:rsidR="00FC30A2">
        <w:rPr>
          <w:sz w:val="20"/>
          <w:szCs w:val="20"/>
        </w:rPr>
        <w:t xml:space="preserve"> and Geography</w:t>
      </w:r>
      <w:r>
        <w:rPr>
          <w:sz w:val="20"/>
          <w:szCs w:val="20"/>
        </w:rPr>
        <w:t xml:space="preserve"> Life Skills is 100 hours across the Stage</w:t>
      </w:r>
      <w:r w:rsidR="00FC30A2">
        <w:rPr>
          <w:sz w:val="20"/>
          <w:szCs w:val="20"/>
        </w:rPr>
        <w:t xml:space="preserve"> for each course</w:t>
      </w:r>
      <w:r>
        <w:rPr>
          <w:sz w:val="20"/>
          <w:szCs w:val="20"/>
        </w:rPr>
        <w:t>.</w:t>
      </w:r>
    </w:p>
    <w:p w:rsidR="005F0790" w:rsidRDefault="002623E7" w:rsidP="002623E7">
      <w:pPr>
        <w:tabs>
          <w:tab w:val="left" w:pos="1845"/>
        </w:tabs>
        <w:spacing w:after="0" w:line="240" w:lineRule="auto"/>
      </w:pPr>
      <w:r>
        <w:tab/>
      </w:r>
    </w:p>
    <w:p w:rsidR="001F2D06" w:rsidRDefault="001F2D06">
      <w:r>
        <w:br w:type="page"/>
      </w:r>
    </w:p>
    <w:p w:rsidR="009B7158" w:rsidRDefault="009B7158" w:rsidP="005F0790">
      <w:pPr>
        <w:spacing w:after="0" w:line="240" w:lineRule="auto"/>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3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5F0790" w:rsidRPr="005F0790" w:rsidTr="00200F31">
        <w:trPr>
          <w:cantSplit/>
          <w:tblHeader/>
        </w:trPr>
        <w:tc>
          <w:tcPr>
            <w:tcW w:w="2700" w:type="dxa"/>
            <w:shd w:val="clear" w:color="auto" w:fill="BFBFBF" w:themeFill="background1" w:themeFillShade="BF"/>
            <w:tcMar>
              <w:top w:w="57" w:type="dxa"/>
              <w:left w:w="57" w:type="dxa"/>
              <w:bottom w:w="57" w:type="dxa"/>
              <w:right w:w="57" w:type="dxa"/>
            </w:tcMar>
          </w:tcPr>
          <w:p w:rsidR="00C957CE" w:rsidRPr="005F0790" w:rsidRDefault="00C957CE" w:rsidP="00C957CE">
            <w:pPr>
              <w:jc w:val="center"/>
              <w:rPr>
                <w:b/>
                <w:sz w:val="22"/>
              </w:rPr>
            </w:pPr>
            <w:r>
              <w:rPr>
                <w:b/>
                <w:sz w:val="22"/>
              </w:rPr>
              <w:t>Term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2</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4</w:t>
            </w:r>
          </w:p>
        </w:tc>
        <w:tc>
          <w:tcPr>
            <w:tcW w:w="1270" w:type="dxa"/>
            <w:tcMar>
              <w:top w:w="57" w:type="dxa"/>
              <w:left w:w="57" w:type="dxa"/>
              <w:bottom w:w="57" w:type="dxa"/>
              <w:right w:w="57" w:type="dxa"/>
            </w:tcMar>
          </w:tcPr>
          <w:p w:rsidR="005F0790" w:rsidRPr="005F0790" w:rsidRDefault="005F0790" w:rsidP="00E66717">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6</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7</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8</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9</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10</w:t>
            </w:r>
          </w:p>
        </w:tc>
      </w:tr>
      <w:tr w:rsidR="009B7158" w:rsidRPr="005F0790" w:rsidTr="00CE4EB4">
        <w:trPr>
          <w:cantSplit/>
        </w:trPr>
        <w:tc>
          <w:tcPr>
            <w:tcW w:w="2700" w:type="dxa"/>
            <w:tcMar>
              <w:top w:w="57" w:type="dxa"/>
              <w:left w:w="57" w:type="dxa"/>
              <w:bottom w:w="57" w:type="dxa"/>
              <w:right w:w="57" w:type="dxa"/>
            </w:tcMar>
          </w:tcPr>
          <w:p w:rsidR="009B7158" w:rsidRDefault="0074774D" w:rsidP="00E66717">
            <w:pPr>
              <w:rPr>
                <w:sz w:val="22"/>
              </w:rPr>
            </w:pPr>
            <w:r>
              <w:rPr>
                <w:sz w:val="22"/>
              </w:rPr>
              <w:t>Our global environment</w:t>
            </w:r>
          </w:p>
          <w:p w:rsidR="00FC30A2" w:rsidRPr="005F0790" w:rsidRDefault="00FC30A2" w:rsidP="00E66717">
            <w:pPr>
              <w:rPr>
                <w:sz w:val="22"/>
              </w:rPr>
            </w:pPr>
            <w:r>
              <w:rPr>
                <w:sz w:val="22"/>
              </w:rPr>
              <w:t>(25 hours)</w:t>
            </w:r>
          </w:p>
        </w:tc>
        <w:tc>
          <w:tcPr>
            <w:tcW w:w="12700" w:type="dxa"/>
            <w:gridSpan w:val="10"/>
            <w:tcMar>
              <w:top w:w="57" w:type="dxa"/>
              <w:left w:w="57" w:type="dxa"/>
              <w:bottom w:w="57" w:type="dxa"/>
              <w:right w:w="57" w:type="dxa"/>
            </w:tcMar>
          </w:tcPr>
          <w:p w:rsidR="009B7158" w:rsidRPr="00C957CE" w:rsidRDefault="00C957CE" w:rsidP="0074774D">
            <w:pPr>
              <w:rPr>
                <w:rFonts w:cs="Arial"/>
                <w:sz w:val="22"/>
              </w:rPr>
            </w:pPr>
            <w:r w:rsidRPr="00C957CE">
              <w:rPr>
                <w:rFonts w:cs="Arial"/>
                <w:sz w:val="22"/>
              </w:rPr>
              <w:t xml:space="preserve">In this unit, students explore </w:t>
            </w:r>
            <w:r w:rsidR="0074774D">
              <w:rPr>
                <w:rFonts w:cs="Arial"/>
                <w:sz w:val="22"/>
              </w:rPr>
              <w:t>a range of biomes around the world. Students investigate a biome in Australia to identify physical features</w:t>
            </w:r>
            <w:r w:rsidR="003145BD">
              <w:rPr>
                <w:rFonts w:cs="Arial"/>
                <w:sz w:val="22"/>
              </w:rPr>
              <w:t xml:space="preserve"> and explore how we use this biome for the production of food, materials or fibre. Students identify how human activity has impacted on the biome and explore ways to manage this. </w:t>
            </w:r>
          </w:p>
        </w:tc>
      </w:tr>
      <w:tr w:rsidR="00A40CB5" w:rsidRPr="005F0790" w:rsidTr="00455BC8">
        <w:trPr>
          <w:cantSplit/>
        </w:trPr>
        <w:tc>
          <w:tcPr>
            <w:tcW w:w="2700" w:type="dxa"/>
            <w:tcMar>
              <w:top w:w="57" w:type="dxa"/>
              <w:left w:w="57" w:type="dxa"/>
              <w:bottom w:w="57" w:type="dxa"/>
              <w:right w:w="57" w:type="dxa"/>
            </w:tcMar>
          </w:tcPr>
          <w:p w:rsidR="00A40CB5" w:rsidRPr="005F0790" w:rsidRDefault="003145BD" w:rsidP="00997992">
            <w:pPr>
              <w:rPr>
                <w:i/>
                <w:sz w:val="22"/>
              </w:rPr>
            </w:pPr>
            <w:r>
              <w:rPr>
                <w:sz w:val="22"/>
              </w:rPr>
              <w:t>Geography</w:t>
            </w:r>
            <w:r w:rsidR="00A40CB5">
              <w:rPr>
                <w:sz w:val="22"/>
              </w:rPr>
              <w:t xml:space="preserve"> Life Skills Years 7–10 outcomes</w:t>
            </w:r>
          </w:p>
        </w:tc>
        <w:tc>
          <w:tcPr>
            <w:tcW w:w="12700" w:type="dxa"/>
            <w:gridSpan w:val="10"/>
            <w:tcMar>
              <w:top w:w="57" w:type="dxa"/>
              <w:left w:w="57" w:type="dxa"/>
              <w:bottom w:w="57" w:type="dxa"/>
              <w:right w:w="57" w:type="dxa"/>
            </w:tcMar>
          </w:tcPr>
          <w:p w:rsidR="00A40CB5" w:rsidRPr="005F0790" w:rsidRDefault="003145BD" w:rsidP="00E66717">
            <w:pPr>
              <w:rPr>
                <w:rFonts w:cs="Arial"/>
                <w:sz w:val="22"/>
                <w:highlight w:val="yellow"/>
              </w:rPr>
            </w:pPr>
            <w:r>
              <w:rPr>
                <w:rFonts w:cs="Arial"/>
                <w:sz w:val="22"/>
              </w:rPr>
              <w:t>GELS-1, GELS-2, GELS-3, GELS-5, GELS-7, GELS-8</w:t>
            </w:r>
          </w:p>
        </w:tc>
      </w:tr>
      <w:tr w:rsidR="00A40CB5" w:rsidRPr="005F0790" w:rsidTr="00B33A72">
        <w:trPr>
          <w:cantSplit/>
        </w:trPr>
        <w:tc>
          <w:tcPr>
            <w:tcW w:w="2700" w:type="dxa"/>
            <w:tcMar>
              <w:top w:w="57" w:type="dxa"/>
              <w:left w:w="57" w:type="dxa"/>
              <w:bottom w:w="57" w:type="dxa"/>
              <w:right w:w="57" w:type="dxa"/>
            </w:tcMar>
          </w:tcPr>
          <w:p w:rsidR="00A40CB5" w:rsidRPr="005F0790" w:rsidRDefault="003145BD" w:rsidP="00997992">
            <w:pPr>
              <w:rPr>
                <w:i/>
                <w:sz w:val="22"/>
              </w:rPr>
            </w:pPr>
            <w:r>
              <w:rPr>
                <w:sz w:val="22"/>
              </w:rPr>
              <w:t>Geography</w:t>
            </w:r>
            <w:r w:rsidR="00A40CB5">
              <w:rPr>
                <w:sz w:val="22"/>
              </w:rPr>
              <w:t xml:space="preserve"> Life Skills Stage 6 outcomes</w:t>
            </w:r>
          </w:p>
        </w:tc>
        <w:tc>
          <w:tcPr>
            <w:tcW w:w="12700" w:type="dxa"/>
            <w:gridSpan w:val="10"/>
            <w:tcMar>
              <w:top w:w="57" w:type="dxa"/>
              <w:left w:w="57" w:type="dxa"/>
              <w:bottom w:w="57" w:type="dxa"/>
              <w:right w:w="57" w:type="dxa"/>
            </w:tcMar>
          </w:tcPr>
          <w:p w:rsidR="00A40CB5" w:rsidRPr="005F0790" w:rsidRDefault="003145BD" w:rsidP="00E66717">
            <w:pPr>
              <w:rPr>
                <w:rFonts w:cs="Arial"/>
                <w:sz w:val="22"/>
                <w:highlight w:val="yellow"/>
              </w:rPr>
            </w:pPr>
            <w:r>
              <w:rPr>
                <w:rFonts w:cs="Arial"/>
                <w:sz w:val="22"/>
              </w:rPr>
              <w:t>GLS1, GLS2, GLS4, GLS11, GLS12</w:t>
            </w:r>
          </w:p>
        </w:tc>
      </w:tr>
    </w:tbl>
    <w:p w:rsidR="002623E7" w:rsidRDefault="002623E7" w:rsidP="002623E7"/>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4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FC30A2" w:rsidRPr="005F0790" w:rsidTr="00652CC4">
        <w:trPr>
          <w:cantSplit/>
          <w:tblHeader/>
        </w:trPr>
        <w:tc>
          <w:tcPr>
            <w:tcW w:w="2700" w:type="dxa"/>
            <w:shd w:val="clear" w:color="auto" w:fill="BFBFBF" w:themeFill="background1" w:themeFillShade="BF"/>
            <w:tcMar>
              <w:top w:w="57" w:type="dxa"/>
              <w:left w:w="57" w:type="dxa"/>
              <w:bottom w:w="57" w:type="dxa"/>
              <w:right w:w="57" w:type="dxa"/>
            </w:tcMar>
          </w:tcPr>
          <w:p w:rsidR="00FC30A2" w:rsidRPr="005F0790" w:rsidRDefault="00FC30A2" w:rsidP="00652CC4">
            <w:pPr>
              <w:jc w:val="center"/>
              <w:rPr>
                <w:b/>
                <w:sz w:val="22"/>
              </w:rPr>
            </w:pPr>
            <w:r>
              <w:rPr>
                <w:b/>
                <w:sz w:val="22"/>
              </w:rPr>
              <w:t>Term 4</w:t>
            </w:r>
          </w:p>
        </w:tc>
        <w:tc>
          <w:tcPr>
            <w:tcW w:w="1270" w:type="dxa"/>
            <w:tcMar>
              <w:top w:w="57" w:type="dxa"/>
              <w:left w:w="57" w:type="dxa"/>
              <w:bottom w:w="57" w:type="dxa"/>
              <w:right w:w="57" w:type="dxa"/>
            </w:tcMar>
          </w:tcPr>
          <w:p w:rsidR="00FC30A2" w:rsidRPr="005F0790" w:rsidRDefault="00FC30A2" w:rsidP="00652CC4">
            <w:pPr>
              <w:jc w:val="center"/>
              <w:rPr>
                <w:b/>
                <w:sz w:val="22"/>
              </w:rPr>
            </w:pPr>
            <w:r w:rsidRPr="005F0790">
              <w:rPr>
                <w:b/>
                <w:sz w:val="22"/>
              </w:rPr>
              <w:t>Week 1</w:t>
            </w:r>
          </w:p>
        </w:tc>
        <w:tc>
          <w:tcPr>
            <w:tcW w:w="1270" w:type="dxa"/>
            <w:tcMar>
              <w:top w:w="57" w:type="dxa"/>
              <w:left w:w="57" w:type="dxa"/>
              <w:bottom w:w="57" w:type="dxa"/>
              <w:right w:w="57" w:type="dxa"/>
            </w:tcMar>
          </w:tcPr>
          <w:p w:rsidR="00FC30A2" w:rsidRPr="005F0790" w:rsidRDefault="00FC30A2" w:rsidP="00652CC4">
            <w:pPr>
              <w:jc w:val="center"/>
              <w:rPr>
                <w:b/>
                <w:sz w:val="22"/>
              </w:rPr>
            </w:pPr>
            <w:r w:rsidRPr="005F0790">
              <w:rPr>
                <w:b/>
                <w:sz w:val="22"/>
              </w:rPr>
              <w:t>Week 2</w:t>
            </w:r>
          </w:p>
        </w:tc>
        <w:tc>
          <w:tcPr>
            <w:tcW w:w="1270" w:type="dxa"/>
            <w:tcMar>
              <w:top w:w="57" w:type="dxa"/>
              <w:left w:w="57" w:type="dxa"/>
              <w:bottom w:w="57" w:type="dxa"/>
              <w:right w:w="57" w:type="dxa"/>
            </w:tcMar>
          </w:tcPr>
          <w:p w:rsidR="00FC30A2" w:rsidRPr="005F0790" w:rsidRDefault="00FC30A2" w:rsidP="00652CC4">
            <w:pPr>
              <w:jc w:val="center"/>
              <w:rPr>
                <w:b/>
                <w:sz w:val="22"/>
              </w:rPr>
            </w:pPr>
            <w:r w:rsidRPr="005F0790">
              <w:rPr>
                <w:b/>
                <w:sz w:val="22"/>
              </w:rPr>
              <w:t>Week 3</w:t>
            </w:r>
          </w:p>
        </w:tc>
        <w:tc>
          <w:tcPr>
            <w:tcW w:w="1270" w:type="dxa"/>
            <w:tcMar>
              <w:top w:w="57" w:type="dxa"/>
              <w:left w:w="57" w:type="dxa"/>
              <w:bottom w:w="57" w:type="dxa"/>
              <w:right w:w="57" w:type="dxa"/>
            </w:tcMar>
          </w:tcPr>
          <w:p w:rsidR="00FC30A2" w:rsidRPr="005F0790" w:rsidRDefault="00FC30A2" w:rsidP="00652CC4">
            <w:pPr>
              <w:jc w:val="center"/>
              <w:rPr>
                <w:b/>
                <w:sz w:val="22"/>
              </w:rPr>
            </w:pPr>
            <w:r w:rsidRPr="005F0790">
              <w:rPr>
                <w:b/>
                <w:sz w:val="22"/>
              </w:rPr>
              <w:t>Week 4</w:t>
            </w:r>
          </w:p>
        </w:tc>
        <w:tc>
          <w:tcPr>
            <w:tcW w:w="1270" w:type="dxa"/>
            <w:tcMar>
              <w:top w:w="57" w:type="dxa"/>
              <w:left w:w="57" w:type="dxa"/>
              <w:bottom w:w="57" w:type="dxa"/>
              <w:right w:w="57" w:type="dxa"/>
            </w:tcMar>
          </w:tcPr>
          <w:p w:rsidR="00FC30A2" w:rsidRPr="005F0790" w:rsidRDefault="00FC30A2" w:rsidP="00652CC4">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FC30A2" w:rsidRPr="005F0790" w:rsidRDefault="00FC30A2" w:rsidP="00652CC4">
            <w:pPr>
              <w:jc w:val="center"/>
              <w:rPr>
                <w:b/>
                <w:sz w:val="22"/>
              </w:rPr>
            </w:pPr>
            <w:r w:rsidRPr="005F0790">
              <w:rPr>
                <w:b/>
                <w:sz w:val="22"/>
              </w:rPr>
              <w:t>Week 6</w:t>
            </w:r>
          </w:p>
        </w:tc>
        <w:tc>
          <w:tcPr>
            <w:tcW w:w="1270" w:type="dxa"/>
            <w:tcMar>
              <w:top w:w="57" w:type="dxa"/>
              <w:left w:w="57" w:type="dxa"/>
              <w:bottom w:w="57" w:type="dxa"/>
              <w:right w:w="57" w:type="dxa"/>
            </w:tcMar>
          </w:tcPr>
          <w:p w:rsidR="00FC30A2" w:rsidRPr="005F0790" w:rsidRDefault="00FC30A2" w:rsidP="00652CC4">
            <w:pPr>
              <w:jc w:val="center"/>
              <w:rPr>
                <w:b/>
                <w:sz w:val="22"/>
              </w:rPr>
            </w:pPr>
            <w:r w:rsidRPr="005F0790">
              <w:rPr>
                <w:b/>
                <w:sz w:val="22"/>
              </w:rPr>
              <w:t>Week 7</w:t>
            </w:r>
          </w:p>
        </w:tc>
        <w:tc>
          <w:tcPr>
            <w:tcW w:w="1270" w:type="dxa"/>
            <w:tcMar>
              <w:top w:w="57" w:type="dxa"/>
              <w:left w:w="57" w:type="dxa"/>
              <w:bottom w:w="57" w:type="dxa"/>
              <w:right w:w="57" w:type="dxa"/>
            </w:tcMar>
          </w:tcPr>
          <w:p w:rsidR="00FC30A2" w:rsidRPr="005F0790" w:rsidRDefault="00FC30A2" w:rsidP="00652CC4">
            <w:pPr>
              <w:jc w:val="center"/>
              <w:rPr>
                <w:b/>
                <w:sz w:val="22"/>
              </w:rPr>
            </w:pPr>
            <w:r w:rsidRPr="005F0790">
              <w:rPr>
                <w:b/>
                <w:sz w:val="22"/>
              </w:rPr>
              <w:t>Week 8</w:t>
            </w:r>
          </w:p>
        </w:tc>
        <w:tc>
          <w:tcPr>
            <w:tcW w:w="1270" w:type="dxa"/>
            <w:tcMar>
              <w:top w:w="57" w:type="dxa"/>
              <w:left w:w="57" w:type="dxa"/>
              <w:bottom w:w="57" w:type="dxa"/>
              <w:right w:w="57" w:type="dxa"/>
            </w:tcMar>
          </w:tcPr>
          <w:p w:rsidR="00FC30A2" w:rsidRPr="005F0790" w:rsidRDefault="00FC30A2" w:rsidP="00652CC4">
            <w:pPr>
              <w:jc w:val="center"/>
              <w:rPr>
                <w:b/>
                <w:sz w:val="22"/>
              </w:rPr>
            </w:pPr>
            <w:r w:rsidRPr="005F0790">
              <w:rPr>
                <w:b/>
                <w:sz w:val="22"/>
              </w:rPr>
              <w:t>Week 9</w:t>
            </w:r>
          </w:p>
        </w:tc>
        <w:tc>
          <w:tcPr>
            <w:tcW w:w="1270" w:type="dxa"/>
            <w:tcMar>
              <w:top w:w="57" w:type="dxa"/>
              <w:left w:w="57" w:type="dxa"/>
              <w:bottom w:w="57" w:type="dxa"/>
              <w:right w:w="57" w:type="dxa"/>
            </w:tcMar>
          </w:tcPr>
          <w:p w:rsidR="00FC30A2" w:rsidRPr="005F0790" w:rsidRDefault="00FC30A2" w:rsidP="00652CC4">
            <w:pPr>
              <w:jc w:val="center"/>
              <w:rPr>
                <w:b/>
                <w:sz w:val="22"/>
              </w:rPr>
            </w:pPr>
            <w:r w:rsidRPr="005F0790">
              <w:rPr>
                <w:b/>
                <w:sz w:val="22"/>
              </w:rPr>
              <w:t>Week 10</w:t>
            </w:r>
          </w:p>
        </w:tc>
      </w:tr>
      <w:tr w:rsidR="00FC30A2" w:rsidRPr="005F0790" w:rsidTr="00652CC4">
        <w:trPr>
          <w:cantSplit/>
        </w:trPr>
        <w:tc>
          <w:tcPr>
            <w:tcW w:w="2700" w:type="dxa"/>
            <w:tcMar>
              <w:top w:w="57" w:type="dxa"/>
              <w:left w:w="57" w:type="dxa"/>
              <w:bottom w:w="57" w:type="dxa"/>
              <w:right w:w="57" w:type="dxa"/>
            </w:tcMar>
          </w:tcPr>
          <w:p w:rsidR="00FC30A2" w:rsidRDefault="00FC30A2" w:rsidP="00652CC4">
            <w:pPr>
              <w:rPr>
                <w:sz w:val="22"/>
              </w:rPr>
            </w:pPr>
            <w:r>
              <w:rPr>
                <w:sz w:val="22"/>
              </w:rPr>
              <w:t>Gallipoli Campaign</w:t>
            </w:r>
          </w:p>
          <w:p w:rsidR="00FC30A2" w:rsidRPr="005F0790" w:rsidRDefault="00FC30A2" w:rsidP="00652CC4">
            <w:pPr>
              <w:rPr>
                <w:sz w:val="22"/>
              </w:rPr>
            </w:pPr>
            <w:r>
              <w:rPr>
                <w:sz w:val="22"/>
              </w:rPr>
              <w:t>(25 hours)</w:t>
            </w:r>
          </w:p>
        </w:tc>
        <w:tc>
          <w:tcPr>
            <w:tcW w:w="12700" w:type="dxa"/>
            <w:gridSpan w:val="10"/>
            <w:tcMar>
              <w:top w:w="57" w:type="dxa"/>
              <w:left w:w="57" w:type="dxa"/>
              <w:bottom w:w="57" w:type="dxa"/>
              <w:right w:w="57" w:type="dxa"/>
            </w:tcMar>
          </w:tcPr>
          <w:p w:rsidR="00FC30A2" w:rsidRPr="00C515EC" w:rsidRDefault="00FC30A2" w:rsidP="00652CC4">
            <w:pPr>
              <w:rPr>
                <w:rFonts w:cs="Arial"/>
                <w:sz w:val="22"/>
              </w:rPr>
            </w:pPr>
            <w:r w:rsidRPr="00C515EC">
              <w:rPr>
                <w:rFonts w:cs="Arial"/>
                <w:sz w:val="22"/>
              </w:rPr>
              <w:t>In this unit, students develop an understanding of the Gallipoli Campaign of 1915 and exp</w:t>
            </w:r>
            <w:r>
              <w:rPr>
                <w:rFonts w:cs="Arial"/>
                <w:sz w:val="22"/>
              </w:rPr>
              <w:t>lore the involvement of service</w:t>
            </w:r>
            <w:r w:rsidRPr="00C515EC">
              <w:rPr>
                <w:rFonts w:cs="Arial"/>
                <w:sz w:val="22"/>
              </w:rPr>
              <w:t xml:space="preserve">men and women in World War I. Students explore the story of Simpson and his donkey and how the legacy of the Gallipoli Campaign influences our lives today. </w:t>
            </w:r>
          </w:p>
        </w:tc>
      </w:tr>
      <w:tr w:rsidR="00FC30A2" w:rsidRPr="005F0790" w:rsidTr="00652CC4">
        <w:trPr>
          <w:cantSplit/>
        </w:trPr>
        <w:tc>
          <w:tcPr>
            <w:tcW w:w="2700" w:type="dxa"/>
            <w:tcMar>
              <w:top w:w="57" w:type="dxa"/>
              <w:left w:w="57" w:type="dxa"/>
              <w:bottom w:w="57" w:type="dxa"/>
              <w:right w:w="57" w:type="dxa"/>
            </w:tcMar>
          </w:tcPr>
          <w:p w:rsidR="00FC30A2" w:rsidRPr="005F0790" w:rsidRDefault="00FC30A2" w:rsidP="00652CC4">
            <w:pPr>
              <w:rPr>
                <w:i/>
                <w:sz w:val="22"/>
              </w:rPr>
            </w:pPr>
            <w:r>
              <w:rPr>
                <w:sz w:val="22"/>
              </w:rPr>
              <w:t>History Life Skills Years 7–10 outcomes</w:t>
            </w:r>
          </w:p>
        </w:tc>
        <w:tc>
          <w:tcPr>
            <w:tcW w:w="12700" w:type="dxa"/>
            <w:gridSpan w:val="10"/>
            <w:tcMar>
              <w:top w:w="57" w:type="dxa"/>
              <w:left w:w="57" w:type="dxa"/>
              <w:bottom w:w="57" w:type="dxa"/>
              <w:right w:w="57" w:type="dxa"/>
            </w:tcMar>
          </w:tcPr>
          <w:p w:rsidR="00FC30A2" w:rsidRPr="00EA4C4B" w:rsidRDefault="00FC30A2" w:rsidP="00652CC4">
            <w:pPr>
              <w:rPr>
                <w:rFonts w:cs="Arial"/>
                <w:sz w:val="22"/>
              </w:rPr>
            </w:pPr>
            <w:r w:rsidRPr="00EA4C4B">
              <w:rPr>
                <w:rFonts w:cs="Arial"/>
                <w:sz w:val="22"/>
              </w:rPr>
              <w:t>HTLS-2, HTLS-3, HTLS-4, HTLS-6, HTLS-7, HTLS-8, HTLS-9</w:t>
            </w:r>
          </w:p>
        </w:tc>
      </w:tr>
      <w:tr w:rsidR="00FC30A2" w:rsidRPr="005F0790" w:rsidTr="00652CC4">
        <w:trPr>
          <w:cantSplit/>
        </w:trPr>
        <w:tc>
          <w:tcPr>
            <w:tcW w:w="2700" w:type="dxa"/>
            <w:tcMar>
              <w:top w:w="57" w:type="dxa"/>
              <w:left w:w="57" w:type="dxa"/>
              <w:bottom w:w="57" w:type="dxa"/>
              <w:right w:w="57" w:type="dxa"/>
            </w:tcMar>
          </w:tcPr>
          <w:p w:rsidR="00FC30A2" w:rsidRPr="005F0790" w:rsidRDefault="00FC30A2" w:rsidP="00652CC4">
            <w:pPr>
              <w:rPr>
                <w:i/>
                <w:sz w:val="22"/>
              </w:rPr>
            </w:pPr>
            <w:r>
              <w:rPr>
                <w:sz w:val="22"/>
              </w:rPr>
              <w:t>HSIE Life Skills Stage 6 outcomes</w:t>
            </w:r>
          </w:p>
        </w:tc>
        <w:tc>
          <w:tcPr>
            <w:tcW w:w="12700" w:type="dxa"/>
            <w:gridSpan w:val="10"/>
            <w:tcMar>
              <w:top w:w="57" w:type="dxa"/>
              <w:left w:w="57" w:type="dxa"/>
              <w:bottom w:w="57" w:type="dxa"/>
              <w:right w:w="57" w:type="dxa"/>
            </w:tcMar>
          </w:tcPr>
          <w:p w:rsidR="00FC30A2" w:rsidRDefault="00FC30A2" w:rsidP="00652CC4">
            <w:pPr>
              <w:rPr>
                <w:rFonts w:cs="Arial"/>
                <w:sz w:val="22"/>
              </w:rPr>
            </w:pPr>
            <w:r w:rsidRPr="00EA4C4B">
              <w:rPr>
                <w:rFonts w:cs="Arial"/>
                <w:sz w:val="22"/>
              </w:rPr>
              <w:t>MHLS6-2, MHLS6-4, MHLS6-5, MHLS6-6, MHLS6-7, MHLS6-8, MHLS6-9, MHLS6-10</w:t>
            </w:r>
          </w:p>
          <w:p w:rsidR="00FC30A2" w:rsidRPr="00EA4C4B" w:rsidRDefault="00FC30A2" w:rsidP="00652CC4">
            <w:pPr>
              <w:rPr>
                <w:rFonts w:cs="Arial"/>
                <w:sz w:val="22"/>
              </w:rPr>
            </w:pPr>
          </w:p>
        </w:tc>
      </w:tr>
    </w:tbl>
    <w:p w:rsidR="00FC30A2" w:rsidRDefault="00FC30A2" w:rsidP="002623E7"/>
    <w:p w:rsidR="00FC30A2" w:rsidRDefault="00FC30A2" w:rsidP="00FC30A2">
      <w:pPr>
        <w:pStyle w:val="Footer"/>
        <w:rPr>
          <w:sz w:val="20"/>
          <w:szCs w:val="20"/>
        </w:rPr>
      </w:pPr>
      <w:r>
        <w:rPr>
          <w:sz w:val="20"/>
          <w:szCs w:val="20"/>
        </w:rPr>
        <w:t>*The course content for Stage 6 HSIE Life Skills draws from Modern History Life Skills (for implementation from 2018) and Geography Life Skills.</w:t>
      </w:r>
    </w:p>
    <w:p w:rsidR="00FC30A2" w:rsidRPr="00CA79DE" w:rsidRDefault="00FC30A2" w:rsidP="00FC30A2">
      <w:pPr>
        <w:pStyle w:val="Footer"/>
        <w:rPr>
          <w:sz w:val="20"/>
          <w:szCs w:val="20"/>
        </w:rPr>
      </w:pPr>
      <w:r>
        <w:rPr>
          <w:sz w:val="20"/>
          <w:szCs w:val="20"/>
        </w:rPr>
        <w:t>^The Stage 6 HSIE Life Skills course has an indicative hour requirement of 120 hours per year. Additional activities / programs will be required for Stage 6 students to meet these indicative hours, such as excursions or projects. Alternatively, outcomes from the HSIE Life Skills course may be integrated into other teaching and learning programs, which may then contribute to the indicative hours. The indicative hour requirement for Stage 5 History and Geography Life Skills is 100 hours across the Stage for each course.</w:t>
      </w:r>
      <w:bookmarkStart w:id="0" w:name="_GoBack"/>
      <w:bookmarkEnd w:id="0"/>
    </w:p>
    <w:p w:rsidR="00FC30A2" w:rsidRPr="00A2573A" w:rsidRDefault="00FC30A2" w:rsidP="002623E7"/>
    <w:sectPr w:rsidR="00FC30A2" w:rsidRPr="00A2573A" w:rsidSect="00135EF9">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6B6" w:rsidRDefault="001A16B6" w:rsidP="005C3216">
      <w:pPr>
        <w:spacing w:after="0" w:line="240" w:lineRule="auto"/>
      </w:pPr>
      <w:r>
        <w:separator/>
      </w:r>
    </w:p>
  </w:endnote>
  <w:endnote w:type="continuationSeparator" w:id="0">
    <w:p w:rsidR="001A16B6" w:rsidRDefault="001A16B6" w:rsidP="005C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896022"/>
      <w:docPartObj>
        <w:docPartGallery w:val="Page Numbers (Bottom of Page)"/>
        <w:docPartUnique/>
      </w:docPartObj>
    </w:sdtPr>
    <w:sdtEndPr>
      <w:rPr>
        <w:noProof/>
      </w:rPr>
    </w:sdtEndPr>
    <w:sdtContent>
      <w:p w:rsidR="001F2D06" w:rsidRDefault="001F2D06">
        <w:pPr>
          <w:pStyle w:val="Footer"/>
          <w:jc w:val="right"/>
        </w:pPr>
        <w:r>
          <w:fldChar w:fldCharType="begin"/>
        </w:r>
        <w:r>
          <w:instrText xml:space="preserve"> PAGE   \* MERGEFORMAT </w:instrText>
        </w:r>
        <w:r>
          <w:fldChar w:fldCharType="separate"/>
        </w:r>
        <w:r w:rsidR="00FC30A2">
          <w:rPr>
            <w:noProof/>
          </w:rPr>
          <w:t>2</w:t>
        </w:r>
        <w:r>
          <w:rPr>
            <w:noProof/>
          </w:rPr>
          <w:fldChar w:fldCharType="end"/>
        </w:r>
      </w:p>
    </w:sdtContent>
  </w:sdt>
  <w:p w:rsidR="001F2D06" w:rsidRDefault="001F2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6B6" w:rsidRDefault="001A16B6" w:rsidP="005C3216">
      <w:pPr>
        <w:spacing w:after="0" w:line="240" w:lineRule="auto"/>
      </w:pPr>
      <w:r>
        <w:separator/>
      </w:r>
    </w:p>
  </w:footnote>
  <w:footnote w:type="continuationSeparator" w:id="0">
    <w:p w:rsidR="001A16B6" w:rsidRDefault="001A16B6" w:rsidP="005C3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16" w:rsidRPr="005C3216" w:rsidRDefault="005C3216" w:rsidP="005C3216">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0D"/>
    <w:rsid w:val="00002C52"/>
    <w:rsid w:val="000A04C7"/>
    <w:rsid w:val="000E2246"/>
    <w:rsid w:val="00104B6B"/>
    <w:rsid w:val="00114ABB"/>
    <w:rsid w:val="00135EF9"/>
    <w:rsid w:val="001631A3"/>
    <w:rsid w:val="00163CF1"/>
    <w:rsid w:val="001A16B6"/>
    <w:rsid w:val="001C4665"/>
    <w:rsid w:val="001F2D06"/>
    <w:rsid w:val="001F41E9"/>
    <w:rsid w:val="00200F31"/>
    <w:rsid w:val="002623E7"/>
    <w:rsid w:val="002648EE"/>
    <w:rsid w:val="002758CC"/>
    <w:rsid w:val="0029760A"/>
    <w:rsid w:val="003145BD"/>
    <w:rsid w:val="003C1E54"/>
    <w:rsid w:val="004578E5"/>
    <w:rsid w:val="00484DC1"/>
    <w:rsid w:val="004B197C"/>
    <w:rsid w:val="004D0185"/>
    <w:rsid w:val="0059499B"/>
    <w:rsid w:val="005C3216"/>
    <w:rsid w:val="005F0790"/>
    <w:rsid w:val="0073068D"/>
    <w:rsid w:val="0074774D"/>
    <w:rsid w:val="00763C20"/>
    <w:rsid w:val="00804F4E"/>
    <w:rsid w:val="008602C1"/>
    <w:rsid w:val="008F7575"/>
    <w:rsid w:val="009A3F0D"/>
    <w:rsid w:val="009B7158"/>
    <w:rsid w:val="00A22E10"/>
    <w:rsid w:val="00A2573A"/>
    <w:rsid w:val="00A40CB5"/>
    <w:rsid w:val="00A54A2E"/>
    <w:rsid w:val="00BC3311"/>
    <w:rsid w:val="00BC7F0C"/>
    <w:rsid w:val="00C113C8"/>
    <w:rsid w:val="00C515EC"/>
    <w:rsid w:val="00C957CE"/>
    <w:rsid w:val="00CA6AE2"/>
    <w:rsid w:val="00CA79DE"/>
    <w:rsid w:val="00CD760D"/>
    <w:rsid w:val="00D23D73"/>
    <w:rsid w:val="00E3660C"/>
    <w:rsid w:val="00E44BAA"/>
    <w:rsid w:val="00EA4C4B"/>
    <w:rsid w:val="00F02BC4"/>
    <w:rsid w:val="00F159A2"/>
    <w:rsid w:val="00F42EFF"/>
    <w:rsid w:val="00F801A7"/>
    <w:rsid w:val="00FC30A2"/>
    <w:rsid w:val="00FF02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90"/>
    <w:rPr>
      <w:rFonts w:ascii="Arial" w:hAnsi="Arial"/>
      <w:sz w:val="24"/>
    </w:rPr>
  </w:style>
  <w:style w:type="paragraph" w:styleId="Heading1">
    <w:name w:val="heading 1"/>
    <w:basedOn w:val="Normal"/>
    <w:next w:val="Normal"/>
    <w:link w:val="Heading1Char"/>
    <w:uiPriority w:val="9"/>
    <w:qFormat/>
    <w:rsid w:val="005F079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4ABB"/>
    <w:pPr>
      <w:keepNext/>
      <w:keepLines/>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14ABB"/>
    <w:pPr>
      <w:keepNext/>
      <w:keepLines/>
      <w:spacing w:before="200" w:after="0"/>
      <w:outlineLvl w:val="2"/>
    </w:pPr>
    <w:rPr>
      <w:rFonts w:eastAsiaTheme="majorEastAsia" w:cstheme="majorBid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5F07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4AB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14ABB"/>
    <w:rPr>
      <w:rFonts w:ascii="Arial" w:eastAsiaTheme="majorEastAsia" w:hAnsi="Arial" w:cstheme="majorBidi"/>
      <w:b/>
      <w:bCs/>
      <w:sz w:val="16"/>
    </w:rPr>
  </w:style>
  <w:style w:type="paragraph" w:styleId="Header">
    <w:name w:val="header"/>
    <w:basedOn w:val="Normal"/>
    <w:link w:val="HeaderChar"/>
    <w:uiPriority w:val="99"/>
    <w:unhideWhenUsed/>
    <w:rsid w:val="005C3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216"/>
    <w:rPr>
      <w:rFonts w:ascii="Arial" w:hAnsi="Arial"/>
      <w:sz w:val="24"/>
    </w:rPr>
  </w:style>
  <w:style w:type="paragraph" w:styleId="Footer">
    <w:name w:val="footer"/>
    <w:basedOn w:val="Normal"/>
    <w:link w:val="FooterChar"/>
    <w:uiPriority w:val="99"/>
    <w:unhideWhenUsed/>
    <w:rsid w:val="005C3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216"/>
    <w:rPr>
      <w:rFonts w:ascii="Arial" w:hAnsi="Arial"/>
      <w:sz w:val="24"/>
    </w:rPr>
  </w:style>
  <w:style w:type="paragraph" w:styleId="BalloonText">
    <w:name w:val="Balloon Text"/>
    <w:basedOn w:val="Normal"/>
    <w:link w:val="BalloonTextChar"/>
    <w:uiPriority w:val="99"/>
    <w:semiHidden/>
    <w:unhideWhenUsed/>
    <w:rsid w:val="00594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90"/>
    <w:rPr>
      <w:rFonts w:ascii="Arial" w:hAnsi="Arial"/>
      <w:sz w:val="24"/>
    </w:rPr>
  </w:style>
  <w:style w:type="paragraph" w:styleId="Heading1">
    <w:name w:val="heading 1"/>
    <w:basedOn w:val="Normal"/>
    <w:next w:val="Normal"/>
    <w:link w:val="Heading1Char"/>
    <w:uiPriority w:val="9"/>
    <w:qFormat/>
    <w:rsid w:val="005F079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4ABB"/>
    <w:pPr>
      <w:keepNext/>
      <w:keepLines/>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14ABB"/>
    <w:pPr>
      <w:keepNext/>
      <w:keepLines/>
      <w:spacing w:before="200" w:after="0"/>
      <w:outlineLvl w:val="2"/>
    </w:pPr>
    <w:rPr>
      <w:rFonts w:eastAsiaTheme="majorEastAsia" w:cstheme="majorBid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5F07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4AB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14ABB"/>
    <w:rPr>
      <w:rFonts w:ascii="Arial" w:eastAsiaTheme="majorEastAsia" w:hAnsi="Arial" w:cstheme="majorBidi"/>
      <w:b/>
      <w:bCs/>
      <w:sz w:val="16"/>
    </w:rPr>
  </w:style>
  <w:style w:type="paragraph" w:styleId="Header">
    <w:name w:val="header"/>
    <w:basedOn w:val="Normal"/>
    <w:link w:val="HeaderChar"/>
    <w:uiPriority w:val="99"/>
    <w:unhideWhenUsed/>
    <w:rsid w:val="005C3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216"/>
    <w:rPr>
      <w:rFonts w:ascii="Arial" w:hAnsi="Arial"/>
      <w:sz w:val="24"/>
    </w:rPr>
  </w:style>
  <w:style w:type="paragraph" w:styleId="Footer">
    <w:name w:val="footer"/>
    <w:basedOn w:val="Normal"/>
    <w:link w:val="FooterChar"/>
    <w:uiPriority w:val="99"/>
    <w:unhideWhenUsed/>
    <w:rsid w:val="005C3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216"/>
    <w:rPr>
      <w:rFonts w:ascii="Arial" w:hAnsi="Arial"/>
      <w:sz w:val="24"/>
    </w:rPr>
  </w:style>
  <w:style w:type="paragraph" w:styleId="BalloonText">
    <w:name w:val="Balloon Text"/>
    <w:basedOn w:val="Normal"/>
    <w:link w:val="BalloonTextChar"/>
    <w:uiPriority w:val="99"/>
    <w:semiHidden/>
    <w:unhideWhenUsed/>
    <w:rsid w:val="00594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Education Standards Authority</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Education Standards Authority</dc:creator>
  <cp:lastModifiedBy>Marina</cp:lastModifiedBy>
  <cp:revision>2</cp:revision>
  <cp:lastPrinted>2017-04-21T05:39:00Z</cp:lastPrinted>
  <dcterms:created xsi:type="dcterms:W3CDTF">2017-05-04T23:58:00Z</dcterms:created>
  <dcterms:modified xsi:type="dcterms:W3CDTF">2017-05-04T23:58:00Z</dcterms:modified>
</cp:coreProperties>
</file>