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625CC" w14:textId="1220019A" w:rsidR="002409CE" w:rsidRPr="000E58A6" w:rsidRDefault="001F1E82" w:rsidP="00327856">
      <w:pPr>
        <w:pStyle w:val="Heading1"/>
        <w:spacing w:line="240" w:lineRule="auto"/>
        <w:rPr>
          <w:b w:val="0"/>
          <w:sz w:val="24"/>
          <w:szCs w:val="24"/>
        </w:rPr>
      </w:pPr>
      <w:r w:rsidRPr="000E58A6">
        <w:rPr>
          <w:sz w:val="24"/>
          <w:szCs w:val="24"/>
        </w:rPr>
        <w:t xml:space="preserve">Sample </w:t>
      </w:r>
      <w:r w:rsidR="000118AE" w:rsidRPr="000E58A6">
        <w:rPr>
          <w:sz w:val="24"/>
          <w:szCs w:val="24"/>
        </w:rPr>
        <w:t>Assessment Task Notification</w:t>
      </w:r>
      <w:r w:rsidR="006D0321" w:rsidRPr="000E58A6">
        <w:rPr>
          <w:b w:val="0"/>
          <w:sz w:val="24"/>
          <w:szCs w:val="24"/>
        </w:rPr>
        <w:t xml:space="preserve"> </w:t>
      </w:r>
    </w:p>
    <w:p w14:paraId="1FE4E5B8" w14:textId="74154417" w:rsidR="00AA0A65" w:rsidRPr="000E58A6" w:rsidRDefault="00FE7DC1" w:rsidP="00327856">
      <w:pPr>
        <w:pStyle w:val="Heading1"/>
        <w:spacing w:before="120" w:after="120" w:line="240" w:lineRule="auto"/>
        <w:rPr>
          <w:sz w:val="24"/>
          <w:szCs w:val="24"/>
        </w:rPr>
      </w:pPr>
      <w:bookmarkStart w:id="0" w:name="_GoBack"/>
      <w:bookmarkEnd w:id="0"/>
      <w:r w:rsidRPr="000E58A6">
        <w:rPr>
          <w:sz w:val="24"/>
          <w:szCs w:val="24"/>
        </w:rPr>
        <w:t>English EAL/D – Year 12</w:t>
      </w:r>
    </w:p>
    <w:p w14:paraId="2A95BE5D" w14:textId="4DB4BC24" w:rsidR="00327856" w:rsidRPr="000E58A6" w:rsidRDefault="00327856" w:rsidP="00327856">
      <w:pPr>
        <w:pStyle w:val="Heading1"/>
        <w:spacing w:line="240" w:lineRule="auto"/>
        <w:rPr>
          <w:i/>
          <w:sz w:val="24"/>
          <w:szCs w:val="24"/>
        </w:rPr>
      </w:pPr>
      <w:r w:rsidRPr="000E58A6">
        <w:rPr>
          <w:i/>
          <w:sz w:val="24"/>
          <w:szCs w:val="24"/>
        </w:rPr>
        <w:t>Focus on Writing</w:t>
      </w:r>
    </w:p>
    <w:p w14:paraId="7483B267" w14:textId="273FBE9F" w:rsidR="008E4CB1" w:rsidRPr="00985CA9" w:rsidRDefault="008E4CB1" w:rsidP="008E4CB1">
      <w:pPr>
        <w:spacing w:after="0" w:line="240" w:lineRule="auto"/>
        <w:rPr>
          <w:sz w:val="22"/>
          <w:szCs w:val="22"/>
        </w:rPr>
      </w:pPr>
      <w:r w:rsidRPr="00846761">
        <w:rPr>
          <w:b/>
          <w:sz w:val="22"/>
          <w:szCs w:val="22"/>
        </w:rPr>
        <w:t>Context:</w:t>
      </w:r>
      <w:r w:rsidRPr="00985CA9">
        <w:rPr>
          <w:sz w:val="22"/>
          <w:szCs w:val="22"/>
        </w:rPr>
        <w:t xml:space="preserve"> </w:t>
      </w:r>
      <w:r w:rsidR="00985CA9">
        <w:rPr>
          <w:sz w:val="22"/>
          <w:szCs w:val="22"/>
        </w:rPr>
        <w:t xml:space="preserve">In the </w:t>
      </w:r>
      <w:r w:rsidR="00985CA9" w:rsidRPr="00985CA9">
        <w:rPr>
          <w:i/>
          <w:sz w:val="22"/>
          <w:szCs w:val="22"/>
        </w:rPr>
        <w:t>Focus on Writing</w:t>
      </w:r>
      <w:r w:rsidR="00985CA9">
        <w:rPr>
          <w:sz w:val="22"/>
          <w:szCs w:val="22"/>
        </w:rPr>
        <w:t xml:space="preserve"> unit students </w:t>
      </w:r>
      <w:r w:rsidR="0080794C">
        <w:rPr>
          <w:sz w:val="22"/>
          <w:szCs w:val="22"/>
        </w:rPr>
        <w:t xml:space="preserve">have </w:t>
      </w:r>
      <w:r w:rsidR="00985CA9">
        <w:rPr>
          <w:sz w:val="22"/>
          <w:szCs w:val="22"/>
        </w:rPr>
        <w:t>engage</w:t>
      </w:r>
      <w:r w:rsidR="0080794C">
        <w:rPr>
          <w:sz w:val="22"/>
          <w:szCs w:val="22"/>
        </w:rPr>
        <w:t>d</w:t>
      </w:r>
      <w:r w:rsidR="00985CA9">
        <w:rPr>
          <w:sz w:val="22"/>
          <w:szCs w:val="22"/>
        </w:rPr>
        <w:t xml:space="preserve"> in authentic writing experiences that </w:t>
      </w:r>
      <w:r w:rsidR="0080794C">
        <w:rPr>
          <w:sz w:val="22"/>
          <w:szCs w:val="22"/>
        </w:rPr>
        <w:t>have enabled</w:t>
      </w:r>
      <w:r w:rsidR="00985CA9">
        <w:rPr>
          <w:sz w:val="22"/>
          <w:szCs w:val="22"/>
        </w:rPr>
        <w:t xml:space="preserve"> them to develop their capacity to respond in a variety of forms. </w:t>
      </w:r>
      <w:r w:rsidR="00F43979">
        <w:rPr>
          <w:sz w:val="22"/>
          <w:szCs w:val="22"/>
        </w:rPr>
        <w:t xml:space="preserve">Over the English EAL/D </w:t>
      </w:r>
      <w:r w:rsidR="00895543">
        <w:rPr>
          <w:sz w:val="22"/>
          <w:szCs w:val="22"/>
        </w:rPr>
        <w:t xml:space="preserve">Year 12 </w:t>
      </w:r>
      <w:r w:rsidR="00F43979">
        <w:rPr>
          <w:sz w:val="22"/>
          <w:szCs w:val="22"/>
        </w:rPr>
        <w:t xml:space="preserve">course, students have </w:t>
      </w:r>
      <w:r w:rsidR="00985CA9">
        <w:rPr>
          <w:sz w:val="22"/>
          <w:szCs w:val="22"/>
        </w:rPr>
        <w:t>use</w:t>
      </w:r>
      <w:r w:rsidR="00F43979">
        <w:rPr>
          <w:sz w:val="22"/>
          <w:szCs w:val="22"/>
        </w:rPr>
        <w:t>d</w:t>
      </w:r>
      <w:r w:rsidR="00985CA9">
        <w:rPr>
          <w:sz w:val="22"/>
          <w:szCs w:val="22"/>
        </w:rPr>
        <w:t xml:space="preserve"> the content of the module studied to strengthen their abilities to respond to content and compose a range of texts that are informat</w:t>
      </w:r>
      <w:r w:rsidR="00F43979">
        <w:rPr>
          <w:sz w:val="22"/>
          <w:szCs w:val="22"/>
        </w:rPr>
        <w:t>ive</w:t>
      </w:r>
      <w:r w:rsidR="00985CA9">
        <w:rPr>
          <w:sz w:val="22"/>
          <w:szCs w:val="22"/>
        </w:rPr>
        <w:t xml:space="preserve">, critical, persuasive and imaginative. Through experimentation with language forms and features, students </w:t>
      </w:r>
      <w:r w:rsidR="00F43979">
        <w:rPr>
          <w:sz w:val="22"/>
          <w:szCs w:val="22"/>
        </w:rPr>
        <w:t xml:space="preserve">have </w:t>
      </w:r>
      <w:r w:rsidR="00985CA9">
        <w:rPr>
          <w:sz w:val="22"/>
          <w:szCs w:val="22"/>
        </w:rPr>
        <w:t>strengthen</w:t>
      </w:r>
      <w:r w:rsidR="00F43979">
        <w:rPr>
          <w:sz w:val="22"/>
          <w:szCs w:val="22"/>
        </w:rPr>
        <w:t>ed</w:t>
      </w:r>
      <w:r w:rsidR="00985CA9">
        <w:rPr>
          <w:sz w:val="22"/>
          <w:szCs w:val="22"/>
        </w:rPr>
        <w:t xml:space="preserve"> their English language skills and improve</w:t>
      </w:r>
      <w:r w:rsidR="00F43979">
        <w:rPr>
          <w:sz w:val="22"/>
          <w:szCs w:val="22"/>
        </w:rPr>
        <w:t>d</w:t>
      </w:r>
      <w:r w:rsidR="00985CA9">
        <w:rPr>
          <w:sz w:val="22"/>
          <w:szCs w:val="22"/>
        </w:rPr>
        <w:t xml:space="preserve"> their academic writing skills. Significant focus </w:t>
      </w:r>
      <w:r w:rsidR="00F43979">
        <w:rPr>
          <w:sz w:val="22"/>
          <w:szCs w:val="22"/>
        </w:rPr>
        <w:t xml:space="preserve">has been placed </w:t>
      </w:r>
      <w:r w:rsidR="00985CA9">
        <w:rPr>
          <w:sz w:val="22"/>
          <w:szCs w:val="22"/>
        </w:rPr>
        <w:t>on the planning, editing and drafting process as an essential element of the writing experience.</w:t>
      </w:r>
      <w:r w:rsidR="00F43979">
        <w:rPr>
          <w:sz w:val="22"/>
          <w:szCs w:val="22"/>
        </w:rPr>
        <w:t xml:space="preserve"> This assessment </w:t>
      </w:r>
      <w:r w:rsidR="00AA6B13">
        <w:rPr>
          <w:sz w:val="22"/>
          <w:szCs w:val="22"/>
        </w:rPr>
        <w:t>t</w:t>
      </w:r>
      <w:r w:rsidR="00F43979">
        <w:rPr>
          <w:sz w:val="22"/>
          <w:szCs w:val="22"/>
        </w:rPr>
        <w:t>ask</w:t>
      </w:r>
      <w:r w:rsidR="00AA6B13">
        <w:rPr>
          <w:sz w:val="22"/>
          <w:szCs w:val="22"/>
        </w:rPr>
        <w:t xml:space="preserve"> </w:t>
      </w:r>
      <w:r w:rsidR="0080794C">
        <w:rPr>
          <w:sz w:val="22"/>
          <w:szCs w:val="22"/>
        </w:rPr>
        <w:t>requires</w:t>
      </w:r>
      <w:r w:rsidR="00F43979">
        <w:rPr>
          <w:sz w:val="22"/>
          <w:szCs w:val="22"/>
        </w:rPr>
        <w:t xml:space="preserve"> students to capture a key writing experience of the course and present a composition</w:t>
      </w:r>
      <w:r w:rsidR="00327856">
        <w:rPr>
          <w:sz w:val="22"/>
          <w:szCs w:val="22"/>
        </w:rPr>
        <w:t>,</w:t>
      </w:r>
      <w:r w:rsidR="00F43979">
        <w:rPr>
          <w:sz w:val="22"/>
          <w:szCs w:val="22"/>
        </w:rPr>
        <w:t xml:space="preserve"> as well as drafts written in preparation for the composition</w:t>
      </w:r>
      <w:r w:rsidR="00327856">
        <w:rPr>
          <w:sz w:val="22"/>
          <w:szCs w:val="22"/>
        </w:rPr>
        <w:t>,</w:t>
      </w:r>
      <w:r w:rsidR="00AA6B13">
        <w:rPr>
          <w:sz w:val="22"/>
          <w:szCs w:val="22"/>
        </w:rPr>
        <w:t xml:space="preserve"> to demonstrate their skills in writing refined and sustained texts.</w:t>
      </w:r>
    </w:p>
    <w:p w14:paraId="09642A38" w14:textId="77777777" w:rsidR="008E4CB1" w:rsidRPr="008E4CB1" w:rsidRDefault="008E4CB1" w:rsidP="008E4CB1">
      <w:pPr>
        <w:spacing w:after="0" w:line="240" w:lineRule="auto"/>
      </w:pPr>
    </w:p>
    <w:tbl>
      <w:tblPr>
        <w:tblStyle w:val="TableGrid"/>
        <w:tblW w:w="10467" w:type="dxa"/>
        <w:tblInd w:w="57" w:type="dxa"/>
        <w:tblLook w:val="04A0" w:firstRow="1" w:lastRow="0" w:firstColumn="1" w:lastColumn="0" w:noHBand="0" w:noVBand="1"/>
        <w:tblCaption w:val="Assessment Task Notification table"/>
        <w:tblDescription w:val="Assessment Task Notification table including Task Number - which corresponds to the task number in an Assessment Schedule, Weighting - reflects the syllabus and is expressed as a percentage, and Timing - the due date for students (row 1); Outcomes Assessed from the syllabus (row 2); Nature of the task - description of what students need to do (row 3); Marking critiera - description of how students can achieve the outcomes (row 4); and Feedback provided - description of how teachers intend to give information about the student's performance (row5)"/>
      </w:tblPr>
      <w:tblGrid>
        <w:gridCol w:w="3489"/>
        <w:gridCol w:w="3489"/>
        <w:gridCol w:w="3489"/>
      </w:tblGrid>
      <w:tr w:rsidR="001F1AF6" w:rsidRPr="00BC1DCD" w14:paraId="6D658A05" w14:textId="77777777" w:rsidTr="00A72363">
        <w:trPr>
          <w:cantSplit/>
          <w:tblHeader/>
        </w:trPr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20D3E0" w14:textId="49E65BF8"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Task</w:t>
            </w:r>
            <w:r w:rsidR="003A227D" w:rsidRPr="00BC1DCD">
              <w:rPr>
                <w:b/>
                <w:sz w:val="22"/>
                <w:szCs w:val="22"/>
              </w:rPr>
              <w:t xml:space="preserve"> number</w:t>
            </w:r>
            <w:r w:rsidRPr="00BC1DCD">
              <w:rPr>
                <w:b/>
                <w:sz w:val="22"/>
                <w:szCs w:val="22"/>
              </w:rPr>
              <w:t>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936887">
              <w:rPr>
                <w:sz w:val="22"/>
                <w:szCs w:val="22"/>
              </w:rPr>
              <w:t>3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6D0C12" w14:textId="137420B7" w:rsidR="001F1AF6" w:rsidRPr="0012526D" w:rsidRDefault="001F1AF6" w:rsidP="00BC1DCD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Weighting: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05755F">
              <w:rPr>
                <w:sz w:val="22"/>
                <w:szCs w:val="22"/>
              </w:rPr>
              <w:t>25%</w:t>
            </w:r>
          </w:p>
        </w:tc>
        <w:tc>
          <w:tcPr>
            <w:tcW w:w="3489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74E442" w14:textId="23DD4FDB" w:rsidR="001F1AF6" w:rsidRPr="0012526D" w:rsidRDefault="001F1AF6" w:rsidP="00936887">
            <w:pPr>
              <w:rPr>
                <w:sz w:val="22"/>
                <w:szCs w:val="22"/>
              </w:rPr>
            </w:pPr>
            <w:r w:rsidRPr="00BC1DCD">
              <w:rPr>
                <w:b/>
                <w:sz w:val="22"/>
                <w:szCs w:val="22"/>
              </w:rPr>
              <w:t>Timing:</w:t>
            </w:r>
            <w:r w:rsidR="002256A5" w:rsidRPr="0012526D">
              <w:rPr>
                <w:sz w:val="22"/>
                <w:szCs w:val="22"/>
              </w:rPr>
              <w:t xml:space="preserve"> </w:t>
            </w:r>
            <w:r w:rsidR="009847F5">
              <w:rPr>
                <w:sz w:val="22"/>
                <w:szCs w:val="22"/>
              </w:rPr>
              <w:t xml:space="preserve">Term </w:t>
            </w:r>
            <w:r w:rsidR="00936887">
              <w:rPr>
                <w:sz w:val="22"/>
                <w:szCs w:val="22"/>
              </w:rPr>
              <w:t>3</w:t>
            </w:r>
            <w:r w:rsidR="009847F5">
              <w:rPr>
                <w:sz w:val="22"/>
                <w:szCs w:val="22"/>
              </w:rPr>
              <w:t xml:space="preserve">, Week </w:t>
            </w:r>
            <w:r w:rsidR="00936887">
              <w:rPr>
                <w:sz w:val="22"/>
                <w:szCs w:val="22"/>
              </w:rPr>
              <w:t>10</w:t>
            </w:r>
          </w:p>
        </w:tc>
      </w:tr>
      <w:tr w:rsidR="001F1AF6" w:rsidRPr="00BC1DCD" w14:paraId="33C3A69B" w14:textId="77777777" w:rsidTr="00A7236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CDE0C" w14:textId="27FBCB04" w:rsidR="001F1AF6" w:rsidRPr="00BC1DCD" w:rsidRDefault="001F1AF6" w:rsidP="00BC1DCD">
            <w:pPr>
              <w:rPr>
                <w:rFonts w:cs="Arial"/>
                <w:sz w:val="22"/>
                <w:szCs w:val="22"/>
              </w:rPr>
            </w:pPr>
            <w:r w:rsidRPr="00BC1DCD">
              <w:rPr>
                <w:rFonts w:cs="Arial"/>
                <w:b/>
                <w:sz w:val="22"/>
                <w:szCs w:val="22"/>
              </w:rPr>
              <w:t>Outcomes assessed</w:t>
            </w:r>
          </w:p>
          <w:p w14:paraId="07C94E67" w14:textId="3640C7D1" w:rsidR="00047433" w:rsidRPr="00985CA9" w:rsidRDefault="00047433" w:rsidP="00B85E50">
            <w:pPr>
              <w:rPr>
                <w:rFonts w:cs="Arial"/>
                <w:sz w:val="22"/>
                <w:lang w:val="en-GB"/>
              </w:rPr>
            </w:pPr>
            <w:r w:rsidRPr="00985CA9">
              <w:rPr>
                <w:rFonts w:cs="Arial"/>
                <w:b/>
                <w:bCs/>
                <w:sz w:val="22"/>
                <w:lang w:val="en-GB"/>
              </w:rPr>
              <w:t>EAL12-1A</w:t>
            </w:r>
            <w:r w:rsidRPr="00985CA9">
              <w:rPr>
                <w:rFonts w:cs="Arial"/>
                <w:b/>
                <w:bCs/>
                <w:sz w:val="15"/>
                <w:szCs w:val="15"/>
                <w:lang w:val="en-GB" w:eastAsia="en-GB"/>
              </w:rPr>
              <w:t xml:space="preserve"> </w:t>
            </w:r>
            <w:r w:rsidRPr="00985CA9">
              <w:rPr>
                <w:rFonts w:cs="Arial"/>
                <w:sz w:val="22"/>
                <w:lang w:val="en-GB"/>
              </w:rPr>
              <w:t>responds to, composes and evaluates a range of complex and sustained texts for understanding, interpretation, critical analysis, imag</w:t>
            </w:r>
            <w:r w:rsidR="008E4CB1" w:rsidRPr="00985CA9">
              <w:rPr>
                <w:rFonts w:cs="Arial"/>
                <w:sz w:val="22"/>
                <w:lang w:val="en-GB"/>
              </w:rPr>
              <w:t>inative expression and pleasure</w:t>
            </w:r>
          </w:p>
          <w:p w14:paraId="0EDA1304" w14:textId="752C5557" w:rsidR="00047433" w:rsidRPr="00985CA9" w:rsidRDefault="00047433" w:rsidP="00B85E50">
            <w:pPr>
              <w:rPr>
                <w:rFonts w:cs="Arial"/>
                <w:sz w:val="22"/>
                <w:lang w:val="en-GB"/>
              </w:rPr>
            </w:pPr>
            <w:r w:rsidRPr="00985CA9">
              <w:rPr>
                <w:rFonts w:cs="Arial"/>
                <w:b/>
                <w:bCs/>
                <w:sz w:val="22"/>
                <w:lang w:val="en-GB"/>
              </w:rPr>
              <w:t xml:space="preserve">EAL12-3 </w:t>
            </w:r>
            <w:r w:rsidRPr="00985CA9">
              <w:rPr>
                <w:rFonts w:cs="Arial"/>
                <w:sz w:val="22"/>
                <w:lang w:val="en-GB"/>
              </w:rPr>
              <w:t>selects and uses language forms, features and structures of texts appropriate to a range of purposes, audiences and contexts, and analyses and eva</w:t>
            </w:r>
            <w:r w:rsidR="008E4CB1" w:rsidRPr="00985CA9">
              <w:rPr>
                <w:rFonts w:cs="Arial"/>
                <w:sz w:val="22"/>
                <w:lang w:val="en-GB"/>
              </w:rPr>
              <w:t>luates their effects on meaning</w:t>
            </w:r>
          </w:p>
          <w:p w14:paraId="5F184755" w14:textId="7281C73E" w:rsidR="00047433" w:rsidRPr="00985CA9" w:rsidRDefault="00047433" w:rsidP="00B85E50">
            <w:pPr>
              <w:rPr>
                <w:rFonts w:cs="Arial"/>
                <w:sz w:val="22"/>
                <w:lang w:val="en-GB"/>
              </w:rPr>
            </w:pPr>
            <w:r w:rsidRPr="00985CA9">
              <w:rPr>
                <w:rFonts w:cs="Arial"/>
                <w:b/>
                <w:bCs/>
                <w:sz w:val="22"/>
                <w:lang w:val="en-GB"/>
              </w:rPr>
              <w:t xml:space="preserve">EAL12-4 </w:t>
            </w:r>
            <w:r w:rsidRPr="00985CA9">
              <w:rPr>
                <w:rFonts w:cs="Arial"/>
                <w:sz w:val="22"/>
                <w:lang w:val="en-GB"/>
              </w:rPr>
              <w:t xml:space="preserve">applies and adapts knowledge, skills and understanding of literary devices, language concepts and mechanics </w:t>
            </w:r>
            <w:r w:rsidR="008E4CB1" w:rsidRPr="00985CA9">
              <w:rPr>
                <w:rFonts w:cs="Arial"/>
                <w:sz w:val="22"/>
                <w:lang w:val="en-GB"/>
              </w:rPr>
              <w:t>into new and different contexts</w:t>
            </w:r>
          </w:p>
          <w:p w14:paraId="775C8768" w14:textId="05E2553B" w:rsidR="00A161B1" w:rsidRPr="00FE7DC1" w:rsidRDefault="00047433" w:rsidP="00B85E50">
            <w:pPr>
              <w:rPr>
                <w:rFonts w:cs="Arial"/>
                <w:sz w:val="22"/>
                <w:lang w:val="en-GB"/>
              </w:rPr>
            </w:pPr>
            <w:r w:rsidRPr="00985CA9">
              <w:rPr>
                <w:rFonts w:cs="Arial"/>
                <w:b/>
                <w:bCs/>
                <w:sz w:val="22"/>
                <w:lang w:val="en-GB"/>
              </w:rPr>
              <w:t>EAL12-9</w:t>
            </w:r>
            <w:r w:rsidRPr="00985CA9">
              <w:rPr>
                <w:rFonts w:cs="Arial"/>
                <w:sz w:val="22"/>
                <w:lang w:val="en-GB"/>
              </w:rPr>
              <w:t xml:space="preserve"> reflects on, assesses and monitors own learning and refines individual and collaborative proc</w:t>
            </w:r>
            <w:r w:rsidR="008E4CB1" w:rsidRPr="00985CA9">
              <w:rPr>
                <w:rFonts w:cs="Arial"/>
                <w:sz w:val="22"/>
                <w:lang w:val="en-GB"/>
              </w:rPr>
              <w:t>esses as an independent learner</w:t>
            </w:r>
          </w:p>
        </w:tc>
      </w:tr>
      <w:tr w:rsidR="001F1AF6" w:rsidRPr="00BC1DCD" w14:paraId="4E0D9941" w14:textId="77777777" w:rsidTr="00A7236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3DB4BAB" w14:textId="6771D394" w:rsidR="001F1AF6" w:rsidRDefault="009847F5" w:rsidP="00BC1D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Nature of the task</w:t>
            </w:r>
          </w:p>
          <w:p w14:paraId="2CF212ED" w14:textId="5380A60A" w:rsidR="008E4CB1" w:rsidRDefault="00047433" w:rsidP="00047433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 w:rsidRPr="00047433">
              <w:rPr>
                <w:sz w:val="22"/>
              </w:rPr>
              <w:t xml:space="preserve">Students prepare and present </w:t>
            </w:r>
            <w:r w:rsidR="00E6344A">
              <w:rPr>
                <w:sz w:val="22"/>
              </w:rPr>
              <w:t>a sustained</w:t>
            </w:r>
            <w:r w:rsidR="008E4CB1">
              <w:rPr>
                <w:sz w:val="22"/>
              </w:rPr>
              <w:t xml:space="preserve"> written composition that they have completed during the course of their study. This composition can be drawn from any of the modules studied during the Year 12 course. Students </w:t>
            </w:r>
            <w:r w:rsidR="0080794C">
              <w:rPr>
                <w:sz w:val="22"/>
              </w:rPr>
              <w:t xml:space="preserve">should </w:t>
            </w:r>
            <w:r w:rsidR="008E4CB1">
              <w:rPr>
                <w:sz w:val="22"/>
              </w:rPr>
              <w:t>include a minimum of two drafts of the text to demonstrate the editing process undertaken.</w:t>
            </w:r>
          </w:p>
          <w:p w14:paraId="13875B9E" w14:textId="77777777" w:rsidR="00E6344A" w:rsidRDefault="00E6344A" w:rsidP="00E6344A">
            <w:pPr>
              <w:pStyle w:val="ListParagraph"/>
              <w:numPr>
                <w:ilvl w:val="0"/>
                <w:numId w:val="14"/>
              </w:numPr>
              <w:rPr>
                <w:sz w:val="22"/>
              </w:rPr>
            </w:pPr>
            <w:r>
              <w:rPr>
                <w:sz w:val="22"/>
              </w:rPr>
              <w:t>The following points should be considered in completing this task:</w:t>
            </w:r>
          </w:p>
          <w:p w14:paraId="00DA62E0" w14:textId="318B33DE" w:rsidR="00047433" w:rsidRPr="00E6344A" w:rsidRDefault="00327856" w:rsidP="00327856">
            <w:pPr>
              <w:pStyle w:val="ListParagraph"/>
              <w:numPr>
                <w:ilvl w:val="0"/>
                <w:numId w:val="14"/>
              </w:numPr>
              <w:ind w:left="1503"/>
              <w:rPr>
                <w:sz w:val="22"/>
              </w:rPr>
            </w:pPr>
            <w:r>
              <w:rPr>
                <w:sz w:val="22"/>
              </w:rPr>
              <w:t>The composition should be</w:t>
            </w:r>
            <w:r w:rsidR="008E4CB1" w:rsidRPr="00E6344A">
              <w:rPr>
                <w:sz w:val="22"/>
              </w:rPr>
              <w:t xml:space="preserve"> </w:t>
            </w:r>
            <w:r>
              <w:rPr>
                <w:sz w:val="22"/>
              </w:rPr>
              <w:t>800–</w:t>
            </w:r>
            <w:r w:rsidR="00047433" w:rsidRPr="00E6344A">
              <w:rPr>
                <w:sz w:val="22"/>
              </w:rPr>
              <w:t>10</w:t>
            </w:r>
            <w:r w:rsidR="008E4CB1" w:rsidRPr="00E6344A">
              <w:rPr>
                <w:sz w:val="22"/>
              </w:rPr>
              <w:t>00 words in length</w:t>
            </w:r>
            <w:r w:rsidR="00E7055C">
              <w:rPr>
                <w:sz w:val="22"/>
              </w:rPr>
              <w:t>.</w:t>
            </w:r>
          </w:p>
          <w:p w14:paraId="1E01F3E8" w14:textId="4451935B" w:rsidR="008E4CB1" w:rsidRDefault="008E4CB1" w:rsidP="00327856">
            <w:pPr>
              <w:pStyle w:val="ListParagraph"/>
              <w:numPr>
                <w:ilvl w:val="0"/>
                <w:numId w:val="13"/>
              </w:numPr>
              <w:ind w:left="1503"/>
              <w:rPr>
                <w:sz w:val="22"/>
              </w:rPr>
            </w:pPr>
            <w:r>
              <w:rPr>
                <w:sz w:val="22"/>
              </w:rPr>
              <w:t>The text submitted for the assessment task cannot be one that was completed as pa</w:t>
            </w:r>
            <w:r w:rsidR="00327856">
              <w:rPr>
                <w:sz w:val="22"/>
              </w:rPr>
              <w:t>rt of any other assessment task</w:t>
            </w:r>
            <w:r w:rsidR="00E7055C">
              <w:rPr>
                <w:sz w:val="22"/>
              </w:rPr>
              <w:t>.</w:t>
            </w:r>
          </w:p>
          <w:p w14:paraId="7C64A9C9" w14:textId="18F24DFA" w:rsidR="00047433" w:rsidRDefault="008E4CB1" w:rsidP="00327856">
            <w:pPr>
              <w:pStyle w:val="ListParagraph"/>
              <w:numPr>
                <w:ilvl w:val="0"/>
                <w:numId w:val="13"/>
              </w:numPr>
              <w:ind w:left="1503"/>
              <w:rPr>
                <w:sz w:val="22"/>
              </w:rPr>
            </w:pPr>
            <w:r>
              <w:rPr>
                <w:sz w:val="22"/>
              </w:rPr>
              <w:t>The edited draft</w:t>
            </w:r>
            <w:r w:rsidR="00467C4D">
              <w:rPr>
                <w:sz w:val="22"/>
              </w:rPr>
              <w:t xml:space="preserve"> copies should show evidence of feedback from</w:t>
            </w:r>
            <w:r w:rsidR="00327856">
              <w:rPr>
                <w:sz w:val="22"/>
              </w:rPr>
              <w:t xml:space="preserve"> self, peers and/or the teacher</w:t>
            </w:r>
            <w:r w:rsidR="00E7055C">
              <w:rPr>
                <w:sz w:val="22"/>
              </w:rPr>
              <w:t>.</w:t>
            </w:r>
          </w:p>
          <w:p w14:paraId="56EC5DB6" w14:textId="4B9AC805" w:rsidR="00467C4D" w:rsidRPr="00E2713F" w:rsidRDefault="00E6344A" w:rsidP="00327856">
            <w:pPr>
              <w:pStyle w:val="ListParagraph"/>
              <w:numPr>
                <w:ilvl w:val="0"/>
                <w:numId w:val="13"/>
              </w:numPr>
              <w:ind w:left="1503"/>
              <w:rPr>
                <w:sz w:val="22"/>
              </w:rPr>
            </w:pPr>
            <w:r>
              <w:rPr>
                <w:sz w:val="22"/>
              </w:rPr>
              <w:t>Through engagement in the editing process, students should ensure that:</w:t>
            </w:r>
          </w:p>
          <w:p w14:paraId="3CD27098" w14:textId="0946E884" w:rsidR="00047433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m</w:t>
            </w:r>
            <w:r w:rsidR="00047433" w:rsidRPr="00327856">
              <w:rPr>
                <w:sz w:val="22"/>
              </w:rPr>
              <w:t xml:space="preserve">ain ideas or </w:t>
            </w:r>
            <w:r w:rsidR="00494D6B" w:rsidRPr="00327856">
              <w:rPr>
                <w:sz w:val="22"/>
              </w:rPr>
              <w:t>points are clearly communicated</w:t>
            </w:r>
          </w:p>
          <w:p w14:paraId="6BF09F3A" w14:textId="0052CDFF" w:rsidR="00047433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i</w:t>
            </w:r>
            <w:r w:rsidR="008E4CB1" w:rsidRPr="00327856">
              <w:rPr>
                <w:sz w:val="22"/>
              </w:rPr>
              <w:t xml:space="preserve">deas are expressed in a </w:t>
            </w:r>
            <w:r w:rsidR="00936887">
              <w:rPr>
                <w:sz w:val="22"/>
              </w:rPr>
              <w:t>logical</w:t>
            </w:r>
            <w:r w:rsidR="00494D6B" w:rsidRPr="00327856">
              <w:rPr>
                <w:sz w:val="22"/>
              </w:rPr>
              <w:t xml:space="preserve"> sequence</w:t>
            </w:r>
          </w:p>
          <w:p w14:paraId="091960CC" w14:textId="03B57267" w:rsidR="00047433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a</w:t>
            </w:r>
            <w:r w:rsidR="00047433" w:rsidRPr="00327856">
              <w:rPr>
                <w:sz w:val="22"/>
              </w:rPr>
              <w:t xml:space="preserve">ppropriate </w:t>
            </w:r>
            <w:r w:rsidR="008E4CB1" w:rsidRPr="00327856">
              <w:rPr>
                <w:sz w:val="22"/>
              </w:rPr>
              <w:t xml:space="preserve">conventions </w:t>
            </w:r>
            <w:r w:rsidR="00494D6B" w:rsidRPr="00327856">
              <w:rPr>
                <w:sz w:val="22"/>
              </w:rPr>
              <w:t>of style and layout are applied</w:t>
            </w:r>
          </w:p>
          <w:p w14:paraId="2DA314CD" w14:textId="62F286D3" w:rsidR="00047433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t</w:t>
            </w:r>
            <w:r w:rsidR="00047433" w:rsidRPr="00327856">
              <w:rPr>
                <w:sz w:val="22"/>
              </w:rPr>
              <w:t xml:space="preserve">one and register </w:t>
            </w:r>
            <w:r w:rsidR="00494D6B" w:rsidRPr="00327856">
              <w:rPr>
                <w:sz w:val="22"/>
              </w:rPr>
              <w:t xml:space="preserve">are </w:t>
            </w:r>
            <w:r w:rsidR="00047433" w:rsidRPr="00327856">
              <w:rPr>
                <w:sz w:val="22"/>
              </w:rPr>
              <w:t>appropriate t</w:t>
            </w:r>
            <w:r w:rsidR="00494D6B" w:rsidRPr="00327856">
              <w:rPr>
                <w:sz w:val="22"/>
              </w:rPr>
              <w:t>o purpose, audience and context</w:t>
            </w:r>
          </w:p>
          <w:p w14:paraId="1D0234A3" w14:textId="0D2B37B7" w:rsidR="00494D6B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494D6B" w:rsidRPr="00327856">
              <w:rPr>
                <w:sz w:val="22"/>
              </w:rPr>
              <w:t>entences and paragraphs</w:t>
            </w:r>
            <w:r w:rsidR="00E6344A" w:rsidRPr="00327856">
              <w:rPr>
                <w:sz w:val="22"/>
              </w:rPr>
              <w:t xml:space="preserve"> are used appropriately</w:t>
            </w:r>
          </w:p>
          <w:p w14:paraId="18FA2624" w14:textId="4E0519C2" w:rsidR="00047433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r>
              <w:rPr>
                <w:sz w:val="22"/>
              </w:rPr>
              <w:t>s</w:t>
            </w:r>
            <w:r w:rsidR="00494D6B" w:rsidRPr="00327856">
              <w:rPr>
                <w:sz w:val="22"/>
              </w:rPr>
              <w:t>pelling and grammar</w:t>
            </w:r>
            <w:r w:rsidR="00E6344A" w:rsidRPr="00327856">
              <w:rPr>
                <w:sz w:val="22"/>
              </w:rPr>
              <w:t xml:space="preserve"> are used correctly</w:t>
            </w:r>
          </w:p>
          <w:p w14:paraId="026093AA" w14:textId="34B9FCBF" w:rsidR="001049A6" w:rsidRPr="00327856" w:rsidRDefault="00E7055C" w:rsidP="00327856">
            <w:pPr>
              <w:pStyle w:val="ListParagraph"/>
              <w:numPr>
                <w:ilvl w:val="2"/>
                <w:numId w:val="17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p</w:t>
            </w:r>
            <w:r w:rsidR="00047433" w:rsidRPr="00327856">
              <w:rPr>
                <w:sz w:val="22"/>
              </w:rPr>
              <w:t>unctuation</w:t>
            </w:r>
            <w:proofErr w:type="gramEnd"/>
            <w:r w:rsidR="00047433" w:rsidRPr="00327856">
              <w:rPr>
                <w:sz w:val="22"/>
              </w:rPr>
              <w:t xml:space="preserve"> </w:t>
            </w:r>
            <w:r w:rsidR="00E6344A" w:rsidRPr="00327856">
              <w:rPr>
                <w:sz w:val="22"/>
              </w:rPr>
              <w:t xml:space="preserve">is used </w:t>
            </w:r>
            <w:r w:rsidR="00047433" w:rsidRPr="00327856">
              <w:rPr>
                <w:sz w:val="22"/>
              </w:rPr>
              <w:t>to assist meaning.</w:t>
            </w:r>
          </w:p>
        </w:tc>
      </w:tr>
      <w:tr w:rsidR="001F1E82" w:rsidRPr="00BC1DCD" w14:paraId="101AB1B6" w14:textId="77777777" w:rsidTr="00A7236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D2ACE" w14:textId="5A438881" w:rsidR="001F1E82" w:rsidRDefault="009847F5" w:rsidP="00BC1D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Marking criteria</w:t>
            </w:r>
          </w:p>
          <w:p w14:paraId="140551D7" w14:textId="3B6F655C" w:rsidR="00985CA9" w:rsidRPr="00985CA9" w:rsidRDefault="00985CA9" w:rsidP="00BC1DCD">
            <w:pPr>
              <w:rPr>
                <w:sz w:val="22"/>
                <w:szCs w:val="22"/>
              </w:rPr>
            </w:pPr>
            <w:r w:rsidRPr="00985CA9">
              <w:rPr>
                <w:sz w:val="22"/>
                <w:szCs w:val="22"/>
              </w:rPr>
              <w:t>Students</w:t>
            </w:r>
            <w:r>
              <w:rPr>
                <w:sz w:val="22"/>
                <w:szCs w:val="22"/>
              </w:rPr>
              <w:t>:</w:t>
            </w:r>
          </w:p>
          <w:p w14:paraId="29D0CA17" w14:textId="7B109414" w:rsidR="00562F6C" w:rsidRDefault="00985CA9" w:rsidP="00985CA9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compose a sustained written response for a particular purpose, context and audience</w:t>
            </w:r>
          </w:p>
          <w:p w14:paraId="0AA92DBA" w14:textId="66A56657" w:rsidR="00985CA9" w:rsidRDefault="0005755F" w:rsidP="00985CA9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use approp</w:t>
            </w:r>
            <w:r w:rsidR="00292EFF">
              <w:rPr>
                <w:sz w:val="22"/>
              </w:rPr>
              <w:t xml:space="preserve">riate language forms, features and </w:t>
            </w:r>
            <w:r>
              <w:rPr>
                <w:sz w:val="22"/>
              </w:rPr>
              <w:t xml:space="preserve">structures to communicate ideas in the </w:t>
            </w:r>
            <w:r w:rsidR="00985CA9">
              <w:rPr>
                <w:sz w:val="22"/>
              </w:rPr>
              <w:t>chosen form</w:t>
            </w:r>
          </w:p>
          <w:p w14:paraId="561F76BA" w14:textId="1BFFAF5F" w:rsidR="00985CA9" w:rsidRPr="00985CA9" w:rsidRDefault="00985CA9" w:rsidP="00985CA9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proofErr w:type="gramStart"/>
            <w:r>
              <w:rPr>
                <w:sz w:val="22"/>
              </w:rPr>
              <w:t>use</w:t>
            </w:r>
            <w:proofErr w:type="gramEnd"/>
            <w:r>
              <w:rPr>
                <w:sz w:val="22"/>
              </w:rPr>
              <w:t xml:space="preserve"> a variety of strategies to refine and edit their work in order to improve its quality</w:t>
            </w:r>
            <w:r w:rsidR="00E7055C">
              <w:rPr>
                <w:sz w:val="22"/>
              </w:rPr>
              <w:t>.</w:t>
            </w:r>
          </w:p>
        </w:tc>
      </w:tr>
      <w:tr w:rsidR="001F1AF6" w:rsidRPr="00BC1DCD" w14:paraId="091C74F1" w14:textId="77777777" w:rsidTr="00A72363">
        <w:trPr>
          <w:cantSplit/>
        </w:trPr>
        <w:tc>
          <w:tcPr>
            <w:tcW w:w="10467" w:type="dxa"/>
            <w:gridSpan w:val="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205B6C" w14:textId="07F6F403" w:rsidR="001F1AF6" w:rsidRPr="00BC1DCD" w:rsidRDefault="009847F5" w:rsidP="00BC1DC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 provided</w:t>
            </w:r>
          </w:p>
          <w:p w14:paraId="36A1BD43" w14:textId="5E21F9FC" w:rsidR="00E70C0A" w:rsidRDefault="00E70C0A" w:rsidP="00E70C0A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>
              <w:rPr>
                <w:sz w:val="22"/>
              </w:rPr>
              <w:t>whole</w:t>
            </w:r>
            <w:r w:rsidR="00E7055C">
              <w:rPr>
                <w:sz w:val="22"/>
              </w:rPr>
              <w:t>-</w:t>
            </w:r>
            <w:r>
              <w:rPr>
                <w:sz w:val="22"/>
              </w:rPr>
              <w:t>class discussion</w:t>
            </w:r>
          </w:p>
          <w:p w14:paraId="2A292FD3" w14:textId="0C853807" w:rsidR="001F1AF6" w:rsidRPr="00E70C0A" w:rsidRDefault="001F1AF6" w:rsidP="0080794C">
            <w:pPr>
              <w:pStyle w:val="ListParagraph"/>
              <w:numPr>
                <w:ilvl w:val="0"/>
                <w:numId w:val="10"/>
              </w:numPr>
              <w:rPr>
                <w:sz w:val="22"/>
              </w:rPr>
            </w:pPr>
            <w:r w:rsidRPr="00E70C0A">
              <w:rPr>
                <w:sz w:val="22"/>
              </w:rPr>
              <w:t xml:space="preserve">written </w:t>
            </w:r>
            <w:r w:rsidR="00723FEF" w:rsidRPr="00E70C0A">
              <w:rPr>
                <w:sz w:val="22"/>
              </w:rPr>
              <w:t>comments</w:t>
            </w:r>
            <w:r w:rsidRPr="00E70C0A">
              <w:rPr>
                <w:sz w:val="22"/>
              </w:rPr>
              <w:t xml:space="preserve"> </w:t>
            </w:r>
            <w:r w:rsidR="0080794C">
              <w:rPr>
                <w:sz w:val="22"/>
              </w:rPr>
              <w:t>relating to marking guidelines as well as areas</w:t>
            </w:r>
            <w:r w:rsidR="004D0856">
              <w:rPr>
                <w:sz w:val="22"/>
              </w:rPr>
              <w:t xml:space="preserve"> of</w:t>
            </w:r>
            <w:r w:rsidR="0080794C">
              <w:rPr>
                <w:sz w:val="22"/>
              </w:rPr>
              <w:t xml:space="preserve"> strength and areas for improvement</w:t>
            </w:r>
          </w:p>
        </w:tc>
      </w:tr>
    </w:tbl>
    <w:p w14:paraId="2C915B78" w14:textId="77777777" w:rsidR="0005755F" w:rsidRDefault="0005755F">
      <w:pPr>
        <w:rPr>
          <w:rFonts w:cs="Arial"/>
          <w:szCs w:val="24"/>
        </w:rPr>
      </w:pPr>
      <w:r>
        <w:rPr>
          <w:rFonts w:cs="Arial"/>
          <w:szCs w:val="24"/>
        </w:rPr>
        <w:br w:type="page"/>
      </w:r>
    </w:p>
    <w:p w14:paraId="29BEB390" w14:textId="73AEDDA6" w:rsidR="001F1AF6" w:rsidRDefault="0005755F">
      <w:pPr>
        <w:rPr>
          <w:rFonts w:cs="Arial"/>
          <w:b/>
          <w:szCs w:val="24"/>
        </w:rPr>
      </w:pPr>
      <w:r>
        <w:rPr>
          <w:rFonts w:cs="Arial"/>
          <w:b/>
          <w:szCs w:val="24"/>
        </w:rPr>
        <w:lastRenderedPageBreak/>
        <w:t xml:space="preserve">Marking </w:t>
      </w:r>
      <w:r w:rsidR="009847F5">
        <w:rPr>
          <w:rFonts w:cs="Arial"/>
          <w:b/>
          <w:szCs w:val="24"/>
        </w:rPr>
        <w:t>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13"/>
        <w:gridCol w:w="2069"/>
      </w:tblGrid>
      <w:tr w:rsidR="004D0856" w14:paraId="423F1B6D" w14:textId="77777777" w:rsidTr="008A0B4D">
        <w:tc>
          <w:tcPr>
            <w:tcW w:w="10682" w:type="dxa"/>
            <w:gridSpan w:val="2"/>
          </w:tcPr>
          <w:p w14:paraId="0256426E" w14:textId="02A90948" w:rsidR="004D0856" w:rsidRDefault="004D0856" w:rsidP="004D0856">
            <w:p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>A student:</w:t>
            </w:r>
          </w:p>
        </w:tc>
      </w:tr>
      <w:tr w:rsidR="0005755F" w14:paraId="3FA04ABB" w14:textId="77777777" w:rsidTr="0005755F">
        <w:tc>
          <w:tcPr>
            <w:tcW w:w="8613" w:type="dxa"/>
          </w:tcPr>
          <w:p w14:paraId="07A04778" w14:textId="06D826B4" w:rsidR="0005755F" w:rsidRDefault="004D0856" w:rsidP="0005755F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</w:t>
            </w:r>
            <w:r w:rsidR="0005755F">
              <w:rPr>
                <w:sz w:val="22"/>
              </w:rPr>
              <w:t>ompose</w:t>
            </w:r>
            <w:r w:rsidR="00CB4316">
              <w:rPr>
                <w:sz w:val="22"/>
              </w:rPr>
              <w:t>s</w:t>
            </w:r>
            <w:r w:rsidR="0005755F">
              <w:rPr>
                <w:sz w:val="22"/>
              </w:rPr>
              <w:t xml:space="preserve"> a sustained</w:t>
            </w:r>
            <w:r>
              <w:rPr>
                <w:sz w:val="22"/>
              </w:rPr>
              <w:t>,</w:t>
            </w:r>
            <w:r w:rsidR="00CB4316">
              <w:rPr>
                <w:sz w:val="22"/>
              </w:rPr>
              <w:t xml:space="preserve"> </w:t>
            </w:r>
            <w:r w:rsidR="00453DD4">
              <w:rPr>
                <w:sz w:val="22"/>
              </w:rPr>
              <w:t>highly</w:t>
            </w:r>
            <w:r w:rsidR="00953874">
              <w:rPr>
                <w:sz w:val="22"/>
              </w:rPr>
              <w:t>-developed</w:t>
            </w:r>
            <w:r w:rsidR="00CB4316">
              <w:rPr>
                <w:sz w:val="22"/>
              </w:rPr>
              <w:t xml:space="preserve"> </w:t>
            </w:r>
            <w:r w:rsidR="0005755F">
              <w:rPr>
                <w:sz w:val="22"/>
              </w:rPr>
              <w:t>written response for a particular purpose, context and audience</w:t>
            </w:r>
          </w:p>
          <w:p w14:paraId="2AE288AF" w14:textId="17FDE9CD" w:rsidR="0005755F" w:rsidRDefault="004D0856" w:rsidP="0005755F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u</w:t>
            </w:r>
            <w:r w:rsidR="0005755F">
              <w:rPr>
                <w:sz w:val="22"/>
              </w:rPr>
              <w:t>se</w:t>
            </w:r>
            <w:r w:rsidR="00CB4316">
              <w:rPr>
                <w:sz w:val="22"/>
              </w:rPr>
              <w:t>s</w:t>
            </w:r>
            <w:r>
              <w:rPr>
                <w:sz w:val="22"/>
              </w:rPr>
              <w:t xml:space="preserve"> a range of language forms, features and</w:t>
            </w:r>
            <w:r w:rsidR="0005755F">
              <w:rPr>
                <w:sz w:val="22"/>
              </w:rPr>
              <w:t xml:space="preserve"> structures </w:t>
            </w:r>
            <w:r>
              <w:rPr>
                <w:sz w:val="22"/>
              </w:rPr>
              <w:t xml:space="preserve">to effectively and logically </w:t>
            </w:r>
            <w:r w:rsidR="0005755F">
              <w:rPr>
                <w:sz w:val="22"/>
              </w:rPr>
              <w:t>comm</w:t>
            </w:r>
            <w:r>
              <w:rPr>
                <w:sz w:val="22"/>
              </w:rPr>
              <w:t>unicate ideas</w:t>
            </w:r>
          </w:p>
          <w:p w14:paraId="739F7947" w14:textId="1D972A04" w:rsidR="0005755F" w:rsidRPr="0005755F" w:rsidRDefault="005E208C" w:rsidP="00111D78">
            <w:pPr>
              <w:pStyle w:val="ListParagraph"/>
              <w:numPr>
                <w:ilvl w:val="0"/>
                <w:numId w:val="15"/>
              </w:numPr>
              <w:rPr>
                <w:rFonts w:cs="Arial"/>
                <w:sz w:val="22"/>
                <w:szCs w:val="22"/>
              </w:rPr>
            </w:pPr>
            <w:r>
              <w:rPr>
                <w:sz w:val="22"/>
              </w:rPr>
              <w:t xml:space="preserve">demonstrates </w:t>
            </w:r>
            <w:r w:rsidR="000D3BFF">
              <w:rPr>
                <w:sz w:val="22"/>
              </w:rPr>
              <w:t xml:space="preserve">a </w:t>
            </w:r>
            <w:r>
              <w:rPr>
                <w:sz w:val="22"/>
              </w:rPr>
              <w:t>highly-developed understanding o</w:t>
            </w:r>
            <w:r w:rsidR="004D0856">
              <w:rPr>
                <w:sz w:val="22"/>
              </w:rPr>
              <w:t xml:space="preserve">f </w:t>
            </w:r>
            <w:r>
              <w:rPr>
                <w:sz w:val="22"/>
              </w:rPr>
              <w:t>the editing process</w:t>
            </w:r>
          </w:p>
        </w:tc>
        <w:tc>
          <w:tcPr>
            <w:tcW w:w="2069" w:type="dxa"/>
            <w:vAlign w:val="center"/>
          </w:tcPr>
          <w:p w14:paraId="47FC9300" w14:textId="739B7CBD" w:rsidR="0005755F" w:rsidRPr="0005755F" w:rsidRDefault="004D0856" w:rsidP="00057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E7055C">
              <w:rPr>
                <w:rFonts w:cs="Arial"/>
                <w:sz w:val="22"/>
                <w:szCs w:val="22"/>
              </w:rPr>
              <w:t>–</w:t>
            </w:r>
            <w:r w:rsidR="0005755F">
              <w:rPr>
                <w:rFonts w:cs="Arial"/>
                <w:sz w:val="22"/>
                <w:szCs w:val="22"/>
              </w:rPr>
              <w:t>25</w:t>
            </w:r>
          </w:p>
        </w:tc>
      </w:tr>
      <w:tr w:rsidR="0005755F" w14:paraId="7F84D290" w14:textId="77777777" w:rsidTr="0005755F">
        <w:tc>
          <w:tcPr>
            <w:tcW w:w="8613" w:type="dxa"/>
          </w:tcPr>
          <w:p w14:paraId="7D87AF4B" w14:textId="585205ED" w:rsidR="004D0856" w:rsidRPr="005E208C" w:rsidRDefault="004D0856" w:rsidP="004D085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5E208C">
              <w:rPr>
                <w:sz w:val="22"/>
              </w:rPr>
              <w:t>composes a sustained</w:t>
            </w:r>
            <w:r w:rsidR="005E208C" w:rsidRPr="005E208C">
              <w:rPr>
                <w:sz w:val="22"/>
              </w:rPr>
              <w:t>, well-developed</w:t>
            </w:r>
            <w:r w:rsidRPr="005E208C">
              <w:rPr>
                <w:sz w:val="22"/>
              </w:rPr>
              <w:t xml:space="preserve"> written response for a particular purpose, context and audience</w:t>
            </w:r>
          </w:p>
          <w:p w14:paraId="595CC56F" w14:textId="0FD1D819" w:rsidR="004D0856" w:rsidRDefault="004D0856" w:rsidP="004D085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uses a range of language forms, features and structures to clearly communicate ideas</w:t>
            </w:r>
          </w:p>
          <w:p w14:paraId="035FB8B6" w14:textId="4B33A448" w:rsidR="0005755F" w:rsidRPr="0005755F" w:rsidRDefault="005E208C" w:rsidP="00111D7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demonstrates </w:t>
            </w:r>
            <w:r w:rsidR="000D3BFF">
              <w:rPr>
                <w:sz w:val="22"/>
              </w:rPr>
              <w:t xml:space="preserve">a </w:t>
            </w:r>
            <w:r>
              <w:rPr>
                <w:sz w:val="22"/>
              </w:rPr>
              <w:t>well-developed understanding of the editing process</w:t>
            </w:r>
          </w:p>
        </w:tc>
        <w:tc>
          <w:tcPr>
            <w:tcW w:w="2069" w:type="dxa"/>
            <w:vAlign w:val="center"/>
          </w:tcPr>
          <w:p w14:paraId="0A3DCA41" w14:textId="00E550D7" w:rsidR="0005755F" w:rsidRPr="0005755F" w:rsidRDefault="0005755F" w:rsidP="004D08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4D0856">
              <w:rPr>
                <w:rFonts w:cs="Arial"/>
                <w:sz w:val="22"/>
                <w:szCs w:val="22"/>
              </w:rPr>
              <w:t>6</w:t>
            </w:r>
            <w:r w:rsidR="00E7055C">
              <w:rPr>
                <w:rFonts w:cs="Arial"/>
                <w:sz w:val="22"/>
                <w:szCs w:val="22"/>
              </w:rPr>
              <w:t>–</w:t>
            </w:r>
            <w:r w:rsidR="004D0856">
              <w:rPr>
                <w:rFonts w:cs="Arial"/>
                <w:sz w:val="22"/>
                <w:szCs w:val="22"/>
              </w:rPr>
              <w:t>20</w:t>
            </w:r>
          </w:p>
        </w:tc>
      </w:tr>
      <w:tr w:rsidR="0005755F" w14:paraId="11910181" w14:textId="77777777" w:rsidTr="0005755F">
        <w:tc>
          <w:tcPr>
            <w:tcW w:w="8613" w:type="dxa"/>
          </w:tcPr>
          <w:p w14:paraId="0F289506" w14:textId="22E9D269" w:rsidR="005E208C" w:rsidRPr="005E208C" w:rsidRDefault="005E208C" w:rsidP="005E208C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 w:rsidRPr="005E208C">
              <w:rPr>
                <w:sz w:val="22"/>
              </w:rPr>
              <w:t>composes a sustained written response for a particular purpose, context and audience</w:t>
            </w:r>
          </w:p>
          <w:p w14:paraId="5F8EC7D6" w14:textId="537CAEAB" w:rsidR="004D0856" w:rsidRDefault="004D0856" w:rsidP="004D085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uses language forms, features and structures to communicate ideas</w:t>
            </w:r>
          </w:p>
          <w:p w14:paraId="258ECBEF" w14:textId="17324D47" w:rsidR="0005755F" w:rsidRPr="0005755F" w:rsidRDefault="005E208C" w:rsidP="00111D7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demonstrates </w:t>
            </w:r>
            <w:r w:rsidR="000D3BFF">
              <w:rPr>
                <w:sz w:val="22"/>
              </w:rPr>
              <w:t xml:space="preserve">an </w:t>
            </w:r>
            <w:r>
              <w:rPr>
                <w:sz w:val="22"/>
              </w:rPr>
              <w:t>understanding of the editing process</w:t>
            </w:r>
          </w:p>
        </w:tc>
        <w:tc>
          <w:tcPr>
            <w:tcW w:w="2069" w:type="dxa"/>
            <w:vAlign w:val="center"/>
          </w:tcPr>
          <w:p w14:paraId="72325FC5" w14:textId="06B593D8" w:rsidR="0005755F" w:rsidRPr="0005755F" w:rsidRDefault="004D0856" w:rsidP="00057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11–15</w:t>
            </w:r>
          </w:p>
        </w:tc>
      </w:tr>
      <w:tr w:rsidR="0005755F" w14:paraId="3350EBC8" w14:textId="77777777" w:rsidTr="0005755F">
        <w:tc>
          <w:tcPr>
            <w:tcW w:w="8613" w:type="dxa"/>
          </w:tcPr>
          <w:p w14:paraId="5EA3AF33" w14:textId="00BDE3FB" w:rsidR="004D0856" w:rsidRDefault="004D0856" w:rsidP="004D085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composes a written response with some awareness of purpose</w:t>
            </w:r>
            <w:r w:rsidR="005E208C">
              <w:rPr>
                <w:sz w:val="22"/>
              </w:rPr>
              <w:t>,</w:t>
            </w:r>
            <w:r>
              <w:rPr>
                <w:sz w:val="22"/>
              </w:rPr>
              <w:t xml:space="preserve"> context and audience</w:t>
            </w:r>
          </w:p>
          <w:p w14:paraId="48852F0A" w14:textId="091ACCE7" w:rsidR="004D0856" w:rsidRDefault="00111D78" w:rsidP="004D085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attempts to use</w:t>
            </w:r>
            <w:r w:rsidR="004D0856">
              <w:rPr>
                <w:sz w:val="22"/>
              </w:rPr>
              <w:t xml:space="preserve"> language forms, features and structures to communicate ideas</w:t>
            </w:r>
          </w:p>
          <w:p w14:paraId="02F36BC9" w14:textId="20F22771" w:rsidR="0005755F" w:rsidRPr="0005755F" w:rsidRDefault="005E208C" w:rsidP="00111D7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demonstrates a basic understanding of the editing process</w:t>
            </w:r>
          </w:p>
        </w:tc>
        <w:tc>
          <w:tcPr>
            <w:tcW w:w="2069" w:type="dxa"/>
            <w:vAlign w:val="center"/>
          </w:tcPr>
          <w:p w14:paraId="4F7AC128" w14:textId="71FFB54D" w:rsidR="0005755F" w:rsidRPr="0005755F" w:rsidRDefault="004D0856" w:rsidP="004D0856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</w:t>
            </w:r>
            <w:r w:rsidR="00E7055C">
              <w:rPr>
                <w:rFonts w:cs="Arial"/>
                <w:sz w:val="22"/>
                <w:szCs w:val="22"/>
              </w:rPr>
              <w:t>–</w:t>
            </w:r>
            <w:r>
              <w:rPr>
                <w:rFonts w:cs="Arial"/>
                <w:sz w:val="22"/>
                <w:szCs w:val="22"/>
              </w:rPr>
              <w:t>10</w:t>
            </w:r>
          </w:p>
        </w:tc>
      </w:tr>
      <w:tr w:rsidR="0005755F" w14:paraId="600A20EF" w14:textId="77777777" w:rsidTr="0005755F">
        <w:tc>
          <w:tcPr>
            <w:tcW w:w="8613" w:type="dxa"/>
          </w:tcPr>
          <w:p w14:paraId="6275B6CA" w14:textId="28629834" w:rsidR="0005755F" w:rsidRDefault="004D0856" w:rsidP="00CB431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composes an elementary response</w:t>
            </w:r>
          </w:p>
          <w:p w14:paraId="47E7F303" w14:textId="3CF2562F" w:rsidR="004D0856" w:rsidRDefault="00111D78" w:rsidP="00CB4316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 xml:space="preserve">displays limited </w:t>
            </w:r>
            <w:r w:rsidR="00292EFF">
              <w:rPr>
                <w:sz w:val="22"/>
              </w:rPr>
              <w:t xml:space="preserve">use </w:t>
            </w:r>
            <w:r w:rsidR="00242B28">
              <w:rPr>
                <w:sz w:val="22"/>
              </w:rPr>
              <w:t xml:space="preserve">of </w:t>
            </w:r>
            <w:r w:rsidR="004D0856">
              <w:rPr>
                <w:sz w:val="22"/>
              </w:rPr>
              <w:t>language forms</w:t>
            </w:r>
            <w:r w:rsidR="005E208C">
              <w:rPr>
                <w:sz w:val="22"/>
              </w:rPr>
              <w:t xml:space="preserve">, </w:t>
            </w:r>
            <w:r w:rsidR="004D0856">
              <w:rPr>
                <w:sz w:val="22"/>
              </w:rPr>
              <w:t>features</w:t>
            </w:r>
            <w:r w:rsidR="005E208C">
              <w:rPr>
                <w:sz w:val="22"/>
              </w:rPr>
              <w:t xml:space="preserve"> and structures</w:t>
            </w:r>
            <w:r>
              <w:rPr>
                <w:sz w:val="22"/>
              </w:rPr>
              <w:t xml:space="preserve"> to communicate ideas</w:t>
            </w:r>
          </w:p>
          <w:p w14:paraId="427236BE" w14:textId="04DFCEBB" w:rsidR="004D0856" w:rsidRPr="0005755F" w:rsidRDefault="005E208C" w:rsidP="00111D78">
            <w:pPr>
              <w:pStyle w:val="ListParagraph"/>
              <w:numPr>
                <w:ilvl w:val="0"/>
                <w:numId w:val="15"/>
              </w:numPr>
              <w:rPr>
                <w:sz w:val="22"/>
              </w:rPr>
            </w:pPr>
            <w:r>
              <w:rPr>
                <w:sz w:val="22"/>
              </w:rPr>
              <w:t>demonstrates a limited understanding of the editing process</w:t>
            </w:r>
          </w:p>
        </w:tc>
        <w:tc>
          <w:tcPr>
            <w:tcW w:w="2069" w:type="dxa"/>
            <w:vAlign w:val="center"/>
          </w:tcPr>
          <w:p w14:paraId="32AADDC2" w14:textId="6B7B5F21" w:rsidR="0005755F" w:rsidRPr="0005755F" w:rsidRDefault="0005755F" w:rsidP="0005755F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  <w:r w:rsidR="00E7055C">
              <w:rPr>
                <w:rFonts w:cs="Arial"/>
                <w:sz w:val="22"/>
                <w:szCs w:val="22"/>
              </w:rPr>
              <w:t>–</w:t>
            </w:r>
            <w:r w:rsidR="004D0856">
              <w:rPr>
                <w:rFonts w:cs="Arial"/>
                <w:sz w:val="22"/>
                <w:szCs w:val="22"/>
              </w:rPr>
              <w:t>5</w:t>
            </w:r>
          </w:p>
        </w:tc>
      </w:tr>
    </w:tbl>
    <w:p w14:paraId="5F6ECC9B" w14:textId="77777777" w:rsidR="0005755F" w:rsidRPr="0005755F" w:rsidRDefault="0005755F">
      <w:pPr>
        <w:rPr>
          <w:rFonts w:cs="Arial"/>
          <w:b/>
          <w:szCs w:val="24"/>
        </w:rPr>
      </w:pPr>
    </w:p>
    <w:sectPr w:rsidR="0005755F" w:rsidRPr="0005755F" w:rsidSect="00225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Arial Unicode MS"/>
    <w:charset w:val="80"/>
    <w:family w:val="auto"/>
    <w:pitch w:val="variable"/>
    <w:sig w:usb0="01000000" w:usb1="00000708" w:usb2="1000000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E7395"/>
    <w:multiLevelType w:val="hybridMultilevel"/>
    <w:tmpl w:val="BE008A1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EB75B9"/>
    <w:multiLevelType w:val="hybridMultilevel"/>
    <w:tmpl w:val="693CB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7F43B36">
      <w:numFmt w:val="bullet"/>
      <w:lvlText w:val="•"/>
      <w:lvlJc w:val="left"/>
      <w:pPr>
        <w:ind w:left="2520" w:hanging="720"/>
      </w:pPr>
      <w:rPr>
        <w:rFonts w:ascii="Arial" w:eastAsiaTheme="minorHAnsi" w:hAnsi="Arial" w:cs="Arial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92DE7"/>
    <w:multiLevelType w:val="hybridMultilevel"/>
    <w:tmpl w:val="442221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C3A2E"/>
    <w:multiLevelType w:val="hybridMultilevel"/>
    <w:tmpl w:val="880A476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846AFD"/>
    <w:multiLevelType w:val="hybridMultilevel"/>
    <w:tmpl w:val="B51690F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0CC616F"/>
    <w:multiLevelType w:val="hybridMultilevel"/>
    <w:tmpl w:val="3668978A"/>
    <w:lvl w:ilvl="0" w:tplc="44AE48FC">
      <w:start w:val="1"/>
      <w:numFmt w:val="bullet"/>
      <w:lvlText w:val=""/>
      <w:lvlJc w:val="left"/>
      <w:pPr>
        <w:ind w:left="2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735C25"/>
    <w:multiLevelType w:val="hybridMultilevel"/>
    <w:tmpl w:val="860E58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3842C2"/>
    <w:multiLevelType w:val="hybridMultilevel"/>
    <w:tmpl w:val="BE925B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FE74E7A"/>
    <w:multiLevelType w:val="hybridMultilevel"/>
    <w:tmpl w:val="DFD48764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BD4576"/>
    <w:multiLevelType w:val="hybridMultilevel"/>
    <w:tmpl w:val="F8F0A9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D66217"/>
    <w:multiLevelType w:val="hybridMultilevel"/>
    <w:tmpl w:val="CD2A8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A6B0354"/>
    <w:multiLevelType w:val="hybridMultilevel"/>
    <w:tmpl w:val="CCFA22D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66216E"/>
    <w:multiLevelType w:val="hybridMultilevel"/>
    <w:tmpl w:val="8CE6D2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067DC"/>
    <w:multiLevelType w:val="hybridMultilevel"/>
    <w:tmpl w:val="14C6547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1D43266"/>
    <w:multiLevelType w:val="hybridMultilevel"/>
    <w:tmpl w:val="7180A1CC"/>
    <w:lvl w:ilvl="0" w:tplc="44AE48FC">
      <w:start w:val="1"/>
      <w:numFmt w:val="bullet"/>
      <w:lvlText w:val=""/>
      <w:lvlJc w:val="left"/>
      <w:pPr>
        <w:ind w:left="243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AE48F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FF3E49"/>
    <w:multiLevelType w:val="hybridMultilevel"/>
    <w:tmpl w:val="B58686B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D61B13"/>
    <w:multiLevelType w:val="hybridMultilevel"/>
    <w:tmpl w:val="45AC27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3"/>
  </w:num>
  <w:num w:numId="4">
    <w:abstractNumId w:val="4"/>
  </w:num>
  <w:num w:numId="5">
    <w:abstractNumId w:val="9"/>
  </w:num>
  <w:num w:numId="6">
    <w:abstractNumId w:val="0"/>
  </w:num>
  <w:num w:numId="7">
    <w:abstractNumId w:val="11"/>
  </w:num>
  <w:num w:numId="8">
    <w:abstractNumId w:val="7"/>
  </w:num>
  <w:num w:numId="9">
    <w:abstractNumId w:val="8"/>
  </w:num>
  <w:num w:numId="10">
    <w:abstractNumId w:val="2"/>
  </w:num>
  <w:num w:numId="11">
    <w:abstractNumId w:val="15"/>
  </w:num>
  <w:num w:numId="12">
    <w:abstractNumId w:val="10"/>
  </w:num>
  <w:num w:numId="13">
    <w:abstractNumId w:val="1"/>
  </w:num>
  <w:num w:numId="14">
    <w:abstractNumId w:val="12"/>
  </w:num>
  <w:num w:numId="15">
    <w:abstractNumId w:val="16"/>
  </w:num>
  <w:num w:numId="16">
    <w:abstractNumId w:val="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AE"/>
    <w:rsid w:val="000118AE"/>
    <w:rsid w:val="00011F68"/>
    <w:rsid w:val="000425F3"/>
    <w:rsid w:val="00047433"/>
    <w:rsid w:val="0005755F"/>
    <w:rsid w:val="000A04C7"/>
    <w:rsid w:val="000D3BFF"/>
    <w:rsid w:val="000E58A6"/>
    <w:rsid w:val="000E78D5"/>
    <w:rsid w:val="00101FB9"/>
    <w:rsid w:val="001049A6"/>
    <w:rsid w:val="00104F4A"/>
    <w:rsid w:val="00111D78"/>
    <w:rsid w:val="0012526D"/>
    <w:rsid w:val="00170676"/>
    <w:rsid w:val="001A2309"/>
    <w:rsid w:val="001B0BC1"/>
    <w:rsid w:val="001F1AF6"/>
    <w:rsid w:val="001F1E82"/>
    <w:rsid w:val="00206874"/>
    <w:rsid w:val="002256A5"/>
    <w:rsid w:val="002409CE"/>
    <w:rsid w:val="00242B28"/>
    <w:rsid w:val="00252839"/>
    <w:rsid w:val="00286F90"/>
    <w:rsid w:val="00292EFF"/>
    <w:rsid w:val="002A6C62"/>
    <w:rsid w:val="002F0E23"/>
    <w:rsid w:val="00327856"/>
    <w:rsid w:val="003A227D"/>
    <w:rsid w:val="003B3257"/>
    <w:rsid w:val="003D1638"/>
    <w:rsid w:val="003F2013"/>
    <w:rsid w:val="00453DD4"/>
    <w:rsid w:val="00467C4D"/>
    <w:rsid w:val="004831CC"/>
    <w:rsid w:val="00487F9A"/>
    <w:rsid w:val="00494D6B"/>
    <w:rsid w:val="004D0185"/>
    <w:rsid w:val="004D0856"/>
    <w:rsid w:val="004E7280"/>
    <w:rsid w:val="00500B45"/>
    <w:rsid w:val="00562F6C"/>
    <w:rsid w:val="005A2DC8"/>
    <w:rsid w:val="005E208C"/>
    <w:rsid w:val="005F1739"/>
    <w:rsid w:val="006400FE"/>
    <w:rsid w:val="00640DAB"/>
    <w:rsid w:val="006740FE"/>
    <w:rsid w:val="006D0321"/>
    <w:rsid w:val="00723FEF"/>
    <w:rsid w:val="00764858"/>
    <w:rsid w:val="007708D0"/>
    <w:rsid w:val="00773D2F"/>
    <w:rsid w:val="007E3175"/>
    <w:rsid w:val="0080794C"/>
    <w:rsid w:val="00846761"/>
    <w:rsid w:val="00874286"/>
    <w:rsid w:val="00895543"/>
    <w:rsid w:val="008D4DAB"/>
    <w:rsid w:val="008E4CB1"/>
    <w:rsid w:val="008F7575"/>
    <w:rsid w:val="00906D3B"/>
    <w:rsid w:val="00936887"/>
    <w:rsid w:val="00953874"/>
    <w:rsid w:val="009847F5"/>
    <w:rsid w:val="00985CA9"/>
    <w:rsid w:val="009A3F0D"/>
    <w:rsid w:val="009F2B80"/>
    <w:rsid w:val="00A161B1"/>
    <w:rsid w:val="00A22E10"/>
    <w:rsid w:val="00A72363"/>
    <w:rsid w:val="00A96272"/>
    <w:rsid w:val="00AA0A65"/>
    <w:rsid w:val="00AA6B13"/>
    <w:rsid w:val="00AF2A8F"/>
    <w:rsid w:val="00AF6C1E"/>
    <w:rsid w:val="00B01E4B"/>
    <w:rsid w:val="00B21A27"/>
    <w:rsid w:val="00B621A9"/>
    <w:rsid w:val="00B85E50"/>
    <w:rsid w:val="00BC1DCD"/>
    <w:rsid w:val="00C10602"/>
    <w:rsid w:val="00C22123"/>
    <w:rsid w:val="00CB4316"/>
    <w:rsid w:val="00D23C57"/>
    <w:rsid w:val="00D40BD0"/>
    <w:rsid w:val="00DA632F"/>
    <w:rsid w:val="00E304A0"/>
    <w:rsid w:val="00E6344A"/>
    <w:rsid w:val="00E7055C"/>
    <w:rsid w:val="00E70C0A"/>
    <w:rsid w:val="00F37D02"/>
    <w:rsid w:val="00F43979"/>
    <w:rsid w:val="00F94596"/>
    <w:rsid w:val="00FE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61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tablebulllist">
    <w:name w:val="table bull list"/>
    <w:basedOn w:val="Normal"/>
    <w:rsid w:val="00DA632F"/>
    <w:pPr>
      <w:tabs>
        <w:tab w:val="left" w:pos="284"/>
      </w:tabs>
      <w:spacing w:before="60" w:after="60" w:line="220" w:lineRule="atLeast"/>
      <w:ind w:left="284" w:hanging="284"/>
    </w:pPr>
    <w:rPr>
      <w:rFonts w:ascii="Times New Roman" w:eastAsia="Times New Roman" w:hAnsi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DCD"/>
    <w:rPr>
      <w:rFonts w:ascii="Arial" w:eastAsia="SimSun" w:hAnsi="Arial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1DCD"/>
    <w:pPr>
      <w:keepNext/>
      <w:keepLines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0321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0118AE"/>
    <w:pPr>
      <w:keepNext/>
      <w:jc w:val="center"/>
      <w:outlineLvl w:val="2"/>
    </w:pPr>
    <w:rPr>
      <w:rFonts w:ascii="Helvetica" w:eastAsia="平成明朝" w:hAnsi="Helvetica"/>
      <w:b/>
      <w:sz w:val="32"/>
      <w:lang w:eastAsia="en-A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0118AE"/>
    <w:pPr>
      <w:keepNext/>
      <w:jc w:val="center"/>
      <w:outlineLvl w:val="3"/>
    </w:pPr>
    <w:rPr>
      <w:rFonts w:ascii="Helvetica" w:eastAsia="平成明朝" w:hAnsi="Helvetica"/>
      <w:sz w:val="3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118AE"/>
    <w:rPr>
      <w:rFonts w:ascii="Helvetica" w:eastAsia="平成明朝" w:hAnsi="Helvetica" w:cs="Times New Roman"/>
      <w:b/>
      <w:sz w:val="32"/>
      <w:szCs w:val="20"/>
      <w:lang w:eastAsia="en-AU"/>
    </w:rPr>
  </w:style>
  <w:style w:type="character" w:customStyle="1" w:styleId="Heading4Char">
    <w:name w:val="Heading 4 Char"/>
    <w:basedOn w:val="DefaultParagraphFont"/>
    <w:link w:val="Heading4"/>
    <w:semiHidden/>
    <w:rsid w:val="000118AE"/>
    <w:rPr>
      <w:rFonts w:ascii="Helvetica" w:eastAsia="平成明朝" w:hAnsi="Helvetica" w:cs="Times New Roman"/>
      <w:sz w:val="32"/>
      <w:szCs w:val="20"/>
      <w:lang w:eastAsia="en-AU"/>
    </w:rPr>
  </w:style>
  <w:style w:type="paragraph" w:styleId="Header">
    <w:name w:val="header"/>
    <w:basedOn w:val="Normal"/>
    <w:link w:val="HeaderChar"/>
    <w:semiHidden/>
    <w:unhideWhenUsed/>
    <w:rsid w:val="000118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0118AE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nhideWhenUsed/>
    <w:rsid w:val="000118AE"/>
    <w:rPr>
      <w:rFonts w:ascii="Helvetica" w:eastAsia="平成明朝" w:hAnsi="Helvetica"/>
      <w:sz w:val="40"/>
      <w:lang w:eastAsia="en-AU"/>
    </w:rPr>
  </w:style>
  <w:style w:type="character" w:customStyle="1" w:styleId="BodyText2Char">
    <w:name w:val="Body Text 2 Char"/>
    <w:basedOn w:val="DefaultParagraphFont"/>
    <w:link w:val="BodyText2"/>
    <w:rsid w:val="000118AE"/>
    <w:rPr>
      <w:rFonts w:ascii="Helvetica" w:eastAsia="平成明朝" w:hAnsi="Helvetica" w:cs="Times New Roman"/>
      <w:sz w:val="40"/>
      <w:szCs w:val="20"/>
      <w:lang w:eastAsia="en-AU"/>
    </w:rPr>
  </w:style>
  <w:style w:type="table" w:styleId="TableGrid">
    <w:name w:val="Table Grid"/>
    <w:basedOn w:val="TableNormal"/>
    <w:uiPriority w:val="59"/>
    <w:rsid w:val="001F1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27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C1DCD"/>
    <w:rPr>
      <w:rFonts w:ascii="Arial" w:eastAsiaTheme="majorEastAsia" w:hAnsi="Arial" w:cstheme="majorBidi"/>
      <w:b/>
      <w:bCs/>
      <w:sz w:val="28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6D0321"/>
    <w:rPr>
      <w:rFonts w:ascii="Arial" w:eastAsiaTheme="majorEastAsia" w:hAnsi="Arial" w:cstheme="majorBidi"/>
      <w:b/>
      <w:bCs/>
      <w:sz w:val="24"/>
      <w:szCs w:val="26"/>
      <w:lang w:eastAsia="zh-CN"/>
    </w:rPr>
  </w:style>
  <w:style w:type="paragraph" w:customStyle="1" w:styleId="tablebulllist">
    <w:name w:val="table bull list"/>
    <w:basedOn w:val="Normal"/>
    <w:rsid w:val="00DA632F"/>
    <w:pPr>
      <w:tabs>
        <w:tab w:val="left" w:pos="284"/>
      </w:tabs>
      <w:spacing w:before="60" w:after="60" w:line="220" w:lineRule="atLeast"/>
      <w:ind w:left="284" w:hanging="284"/>
    </w:pPr>
    <w:rPr>
      <w:rFonts w:ascii="Times New Roman" w:eastAsia="Times New Roman" w:hAnsi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0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F48A2-FEB1-40E4-B14F-BC1C55A3D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4439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Wood</dc:creator>
  <cp:lastModifiedBy>Stefanie Lia</cp:lastModifiedBy>
  <cp:revision>28</cp:revision>
  <cp:lastPrinted>2017-07-17T05:58:00Z</cp:lastPrinted>
  <dcterms:created xsi:type="dcterms:W3CDTF">2017-03-27T22:07:00Z</dcterms:created>
  <dcterms:modified xsi:type="dcterms:W3CDTF">2017-07-21T00:48:00Z</dcterms:modified>
</cp:coreProperties>
</file>