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0DB8EC" w14:textId="77777777" w:rsidR="00B01D69" w:rsidRPr="00B01D69" w:rsidRDefault="00183191" w:rsidP="00183191">
      <w:pPr>
        <w:pStyle w:val="Heading1"/>
        <w:spacing w:after="0" w:line="240" w:lineRule="auto"/>
        <w:rPr>
          <w:sz w:val="24"/>
          <w:szCs w:val="24"/>
        </w:rPr>
      </w:pPr>
      <w:r w:rsidRPr="00B01D69">
        <w:rPr>
          <w:sz w:val="24"/>
          <w:szCs w:val="24"/>
        </w:rPr>
        <w:t>Sample Unit</w:t>
      </w:r>
      <w:r w:rsidR="00FC2C0B" w:rsidRPr="00B01D69">
        <w:rPr>
          <w:sz w:val="24"/>
          <w:szCs w:val="24"/>
        </w:rPr>
        <w:t>:</w:t>
      </w:r>
      <w:r w:rsidR="005148BC" w:rsidRPr="00B01D69">
        <w:rPr>
          <w:sz w:val="24"/>
          <w:szCs w:val="24"/>
        </w:rPr>
        <w:t xml:space="preserve"> </w:t>
      </w:r>
      <w:r w:rsidRPr="00B01D69">
        <w:rPr>
          <w:sz w:val="24"/>
          <w:szCs w:val="24"/>
        </w:rPr>
        <w:t>Biology</w:t>
      </w:r>
      <w:r w:rsidR="00FC2C0B" w:rsidRPr="00B01D69">
        <w:rPr>
          <w:sz w:val="24"/>
          <w:szCs w:val="24"/>
        </w:rPr>
        <w:t xml:space="preserve"> – Year 12</w:t>
      </w:r>
    </w:p>
    <w:p w14:paraId="3F7BE1CB" w14:textId="77777777" w:rsidR="00D342C0" w:rsidRDefault="00FC2C0B" w:rsidP="00183191">
      <w:pPr>
        <w:pStyle w:val="Heading1"/>
        <w:spacing w:after="0" w:line="240" w:lineRule="auto"/>
        <w:rPr>
          <w:sz w:val="20"/>
          <w:szCs w:val="20"/>
        </w:rPr>
      </w:pPr>
      <w:r>
        <w:rPr>
          <w:sz w:val="20"/>
          <w:szCs w:val="20"/>
        </w:rPr>
        <w:t xml:space="preserve"> </w:t>
      </w:r>
      <w:r w:rsidR="00183191">
        <w:rPr>
          <w:sz w:val="20"/>
          <w:szCs w:val="20"/>
        </w:rPr>
        <w:t xml:space="preserve"> </w:t>
      </w:r>
    </w:p>
    <w:p w14:paraId="0E91FB18" w14:textId="77777777" w:rsidR="00183191" w:rsidRPr="00183191" w:rsidRDefault="00183191" w:rsidP="00183191">
      <w:pPr>
        <w:jc w:val="center"/>
        <w:rPr>
          <w:b/>
          <w:i/>
          <w:sz w:val="20"/>
          <w:szCs w:val="20"/>
        </w:rPr>
      </w:pPr>
      <w:r w:rsidRPr="00183191">
        <w:rPr>
          <w:b/>
          <w:i/>
          <w:sz w:val="20"/>
          <w:szCs w:val="20"/>
        </w:rPr>
        <w:t>Sample for implementation for Year 12 from Term 4,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iology Year 12 Sample Unit"/>
        <w:tblDescription w:val="Overview of outcomes and requirements for Biology Year 12 Sample Unit"/>
      </w:tblPr>
      <w:tblGrid>
        <w:gridCol w:w="7652"/>
        <w:gridCol w:w="1967"/>
        <w:gridCol w:w="5781"/>
      </w:tblGrid>
      <w:tr w:rsidR="0017379B" w:rsidRPr="001D52A7" w14:paraId="5B7EA442" w14:textId="77777777" w:rsidTr="00A62B0B">
        <w:tc>
          <w:tcPr>
            <w:tcW w:w="7652" w:type="dxa"/>
            <w:tcMar>
              <w:top w:w="57" w:type="dxa"/>
              <w:left w:w="57" w:type="dxa"/>
              <w:bottom w:w="57" w:type="dxa"/>
              <w:right w:w="57" w:type="dxa"/>
            </w:tcMar>
          </w:tcPr>
          <w:p w14:paraId="115A931A" w14:textId="77777777" w:rsidR="0017379B" w:rsidRPr="00292B1C" w:rsidRDefault="0017379B" w:rsidP="003742D6">
            <w:pPr>
              <w:rPr>
                <w:b/>
                <w:sz w:val="20"/>
                <w:szCs w:val="20"/>
              </w:rPr>
            </w:pPr>
            <w:r w:rsidRPr="00292B1C">
              <w:rPr>
                <w:b/>
                <w:sz w:val="20"/>
                <w:szCs w:val="20"/>
              </w:rPr>
              <w:t>Module</w:t>
            </w:r>
            <w:r w:rsidR="005148BC">
              <w:rPr>
                <w:b/>
                <w:sz w:val="20"/>
                <w:szCs w:val="20"/>
              </w:rPr>
              <w:t xml:space="preserve"> 6</w:t>
            </w:r>
            <w:r w:rsidRPr="00292B1C">
              <w:rPr>
                <w:b/>
                <w:sz w:val="20"/>
                <w:szCs w:val="20"/>
              </w:rPr>
              <w:t>: Genetic Change</w:t>
            </w:r>
          </w:p>
        </w:tc>
        <w:tc>
          <w:tcPr>
            <w:tcW w:w="1967" w:type="dxa"/>
            <w:tcMar>
              <w:top w:w="57" w:type="dxa"/>
              <w:left w:w="57" w:type="dxa"/>
              <w:bottom w:w="57" w:type="dxa"/>
              <w:right w:w="57" w:type="dxa"/>
            </w:tcMar>
          </w:tcPr>
          <w:p w14:paraId="5AC9F594" w14:textId="77777777" w:rsidR="0017379B" w:rsidRPr="00292B1C" w:rsidRDefault="0017379B" w:rsidP="003742D6">
            <w:pPr>
              <w:rPr>
                <w:sz w:val="20"/>
                <w:szCs w:val="20"/>
              </w:rPr>
            </w:pPr>
            <w:r w:rsidRPr="00292B1C">
              <w:rPr>
                <w:b/>
                <w:sz w:val="20"/>
                <w:szCs w:val="20"/>
              </w:rPr>
              <w:t>Duration</w:t>
            </w:r>
          </w:p>
        </w:tc>
        <w:tc>
          <w:tcPr>
            <w:tcW w:w="5781" w:type="dxa"/>
            <w:tcMar>
              <w:top w:w="57" w:type="dxa"/>
              <w:left w:w="57" w:type="dxa"/>
              <w:bottom w:w="57" w:type="dxa"/>
              <w:right w:w="57" w:type="dxa"/>
            </w:tcMar>
          </w:tcPr>
          <w:p w14:paraId="10DF2442" w14:textId="77777777" w:rsidR="0017379B" w:rsidRPr="00292B1C" w:rsidRDefault="006101F3" w:rsidP="003742D6">
            <w:pPr>
              <w:rPr>
                <w:sz w:val="20"/>
                <w:szCs w:val="20"/>
              </w:rPr>
            </w:pPr>
            <w:r>
              <w:rPr>
                <w:sz w:val="20"/>
                <w:szCs w:val="20"/>
              </w:rPr>
              <w:t>2</w:t>
            </w:r>
            <w:r w:rsidRPr="00292B1C">
              <w:rPr>
                <w:sz w:val="20"/>
                <w:szCs w:val="20"/>
              </w:rPr>
              <w:t xml:space="preserve">0 </w:t>
            </w:r>
            <w:r w:rsidR="0017379B" w:rsidRPr="00292B1C">
              <w:rPr>
                <w:sz w:val="20"/>
                <w:szCs w:val="20"/>
              </w:rPr>
              <w:t xml:space="preserve">hours </w:t>
            </w:r>
            <w:r>
              <w:rPr>
                <w:sz w:val="20"/>
                <w:szCs w:val="20"/>
              </w:rPr>
              <w:t>plus</w:t>
            </w:r>
            <w:r w:rsidR="0017379B" w:rsidRPr="00292B1C">
              <w:rPr>
                <w:sz w:val="20"/>
                <w:szCs w:val="20"/>
              </w:rPr>
              <w:t xml:space="preserve"> 10</w:t>
            </w:r>
            <w:r w:rsidR="00B01D69">
              <w:rPr>
                <w:sz w:val="20"/>
                <w:szCs w:val="20"/>
              </w:rPr>
              <w:t xml:space="preserve"> </w:t>
            </w:r>
            <w:r w:rsidR="0017379B" w:rsidRPr="00292B1C">
              <w:rPr>
                <w:sz w:val="20"/>
                <w:szCs w:val="20"/>
              </w:rPr>
              <w:t>hour</w:t>
            </w:r>
            <w:r w:rsidR="00B01D69">
              <w:rPr>
                <w:sz w:val="20"/>
                <w:szCs w:val="20"/>
              </w:rPr>
              <w:t>s for</w:t>
            </w:r>
            <w:r w:rsidR="0017379B" w:rsidRPr="00292B1C">
              <w:rPr>
                <w:sz w:val="20"/>
                <w:szCs w:val="20"/>
              </w:rPr>
              <w:t xml:space="preserve"> </w:t>
            </w:r>
            <w:r w:rsidR="00F81537">
              <w:rPr>
                <w:sz w:val="20"/>
                <w:szCs w:val="20"/>
              </w:rPr>
              <w:t>D</w:t>
            </w:r>
            <w:r w:rsidR="005148BC">
              <w:rPr>
                <w:sz w:val="20"/>
                <w:szCs w:val="20"/>
              </w:rPr>
              <w:t>e</w:t>
            </w:r>
            <w:r w:rsidR="0017379B" w:rsidRPr="00292B1C">
              <w:rPr>
                <w:sz w:val="20"/>
                <w:szCs w:val="20"/>
              </w:rPr>
              <w:t xml:space="preserve">pth </w:t>
            </w:r>
            <w:r w:rsidR="00F81537">
              <w:rPr>
                <w:sz w:val="20"/>
                <w:szCs w:val="20"/>
              </w:rPr>
              <w:t>S</w:t>
            </w:r>
            <w:r w:rsidR="0017379B" w:rsidRPr="00292B1C">
              <w:rPr>
                <w:sz w:val="20"/>
                <w:szCs w:val="20"/>
              </w:rPr>
              <w:t>tudy</w:t>
            </w:r>
          </w:p>
        </w:tc>
      </w:tr>
      <w:tr w:rsidR="0017379B" w:rsidRPr="001D52A7" w14:paraId="1A5C3162" w14:textId="77777777" w:rsidTr="00292B1C">
        <w:trPr>
          <w:trHeight w:val="2705"/>
        </w:trPr>
        <w:tc>
          <w:tcPr>
            <w:tcW w:w="15400" w:type="dxa"/>
            <w:gridSpan w:val="3"/>
            <w:tcMar>
              <w:top w:w="57" w:type="dxa"/>
              <w:left w:w="57" w:type="dxa"/>
              <w:bottom w:w="57" w:type="dxa"/>
              <w:right w:w="57" w:type="dxa"/>
            </w:tcMar>
          </w:tcPr>
          <w:p w14:paraId="24705F3B" w14:textId="77777777" w:rsidR="0017379B" w:rsidRPr="00292B1C" w:rsidRDefault="0047044D" w:rsidP="00292B1C">
            <w:pPr>
              <w:rPr>
                <w:sz w:val="20"/>
                <w:szCs w:val="20"/>
              </w:rPr>
            </w:pPr>
            <w:r>
              <w:rPr>
                <w:b/>
                <w:sz w:val="20"/>
                <w:szCs w:val="20"/>
              </w:rPr>
              <w:t>Content f</w:t>
            </w:r>
            <w:r w:rsidR="0017379B" w:rsidRPr="00292B1C">
              <w:rPr>
                <w:b/>
                <w:sz w:val="20"/>
                <w:szCs w:val="20"/>
              </w:rPr>
              <w:t>ocus</w:t>
            </w:r>
          </w:p>
          <w:p w14:paraId="06021974" w14:textId="77777777" w:rsidR="00B01D69" w:rsidRDefault="00B01D69" w:rsidP="00C86F74">
            <w:pPr>
              <w:spacing w:after="200" w:line="276" w:lineRule="auto"/>
              <w:rPr>
                <w:sz w:val="20"/>
                <w:szCs w:val="20"/>
              </w:rPr>
            </w:pPr>
            <w:r>
              <w:rPr>
                <w:sz w:val="20"/>
                <w:szCs w:val="20"/>
              </w:rPr>
              <w:t>During this unit s</w:t>
            </w:r>
            <w:r w:rsidR="0017379B" w:rsidRPr="00292B1C">
              <w:rPr>
                <w:sz w:val="20"/>
                <w:szCs w:val="20"/>
              </w:rPr>
              <w:t xml:space="preserve">tudents learn about </w:t>
            </w:r>
            <w:r>
              <w:rPr>
                <w:sz w:val="20"/>
                <w:szCs w:val="20"/>
              </w:rPr>
              <w:t xml:space="preserve">the </w:t>
            </w:r>
            <w:r w:rsidR="0017379B" w:rsidRPr="00292B1C">
              <w:rPr>
                <w:sz w:val="20"/>
                <w:szCs w:val="20"/>
              </w:rPr>
              <w:t xml:space="preserve">natural and human-induced causes and effects of genetic </w:t>
            </w:r>
            <w:r w:rsidR="001373A5">
              <w:rPr>
                <w:sz w:val="20"/>
                <w:szCs w:val="20"/>
              </w:rPr>
              <w:t>change, i</w:t>
            </w:r>
            <w:r>
              <w:rPr>
                <w:sz w:val="20"/>
                <w:szCs w:val="20"/>
              </w:rPr>
              <w:t xml:space="preserve">ncluding the study of mutations and </w:t>
            </w:r>
            <w:r w:rsidR="0017379B" w:rsidRPr="00292B1C">
              <w:rPr>
                <w:sz w:val="20"/>
                <w:szCs w:val="20"/>
              </w:rPr>
              <w:t>environmental pressure</w:t>
            </w:r>
            <w:r>
              <w:rPr>
                <w:sz w:val="20"/>
                <w:szCs w:val="20"/>
              </w:rPr>
              <w:t>.</w:t>
            </w:r>
            <w:r w:rsidR="0017379B" w:rsidRPr="00292B1C">
              <w:rPr>
                <w:sz w:val="20"/>
                <w:szCs w:val="20"/>
              </w:rPr>
              <w:t xml:space="preserve"> Students </w:t>
            </w:r>
            <w:r>
              <w:rPr>
                <w:sz w:val="20"/>
                <w:szCs w:val="20"/>
              </w:rPr>
              <w:t xml:space="preserve">will also </w:t>
            </w:r>
            <w:r w:rsidR="0017379B" w:rsidRPr="00292B1C">
              <w:rPr>
                <w:sz w:val="20"/>
                <w:szCs w:val="20"/>
              </w:rPr>
              <w:t>investigate how the processes of inheritance and evolution are applied.</w:t>
            </w:r>
            <w:r>
              <w:rPr>
                <w:sz w:val="20"/>
                <w:szCs w:val="20"/>
              </w:rPr>
              <w:t xml:space="preserve"> </w:t>
            </w:r>
          </w:p>
          <w:p w14:paraId="19972167" w14:textId="77777777" w:rsidR="00B01D69" w:rsidRDefault="00B01D69" w:rsidP="00C86F74">
            <w:pPr>
              <w:spacing w:after="200" w:line="276" w:lineRule="auto"/>
              <w:rPr>
                <w:sz w:val="20"/>
                <w:szCs w:val="20"/>
              </w:rPr>
            </w:pPr>
            <w:r w:rsidRPr="00292B1C">
              <w:rPr>
                <w:sz w:val="20"/>
                <w:szCs w:val="20"/>
              </w:rPr>
              <w:t>The work of scientists in various fields</w:t>
            </w:r>
            <w:r w:rsidR="007403FE">
              <w:rPr>
                <w:sz w:val="20"/>
                <w:szCs w:val="20"/>
              </w:rPr>
              <w:t>,</w:t>
            </w:r>
            <w:r w:rsidRPr="00292B1C">
              <w:rPr>
                <w:sz w:val="20"/>
                <w:szCs w:val="20"/>
              </w:rPr>
              <w:t xml:space="preserve"> including agriculture, industry and medicine, can be explored within the context of biotechnology. The impact of biotechnology on biological diversity is </w:t>
            </w:r>
            <w:r>
              <w:rPr>
                <w:sz w:val="20"/>
                <w:szCs w:val="20"/>
              </w:rPr>
              <w:t>also considered.</w:t>
            </w:r>
          </w:p>
          <w:p w14:paraId="55E930FA" w14:textId="77777777" w:rsidR="0008403A" w:rsidRPr="00292B1C" w:rsidRDefault="0047044D" w:rsidP="00292B1C">
            <w:pPr>
              <w:rPr>
                <w:b/>
                <w:sz w:val="20"/>
                <w:szCs w:val="20"/>
              </w:rPr>
            </w:pPr>
            <w:r>
              <w:rPr>
                <w:b/>
                <w:sz w:val="20"/>
                <w:szCs w:val="20"/>
              </w:rPr>
              <w:t>Working s</w:t>
            </w:r>
            <w:r w:rsidR="0008403A" w:rsidRPr="00292B1C">
              <w:rPr>
                <w:b/>
                <w:sz w:val="20"/>
                <w:szCs w:val="20"/>
              </w:rPr>
              <w:t>cientifically</w:t>
            </w:r>
          </w:p>
          <w:p w14:paraId="6E08C860" w14:textId="77777777" w:rsidR="00B01D69" w:rsidRDefault="00B01D69" w:rsidP="00B01D69">
            <w:pPr>
              <w:spacing w:after="200" w:line="276" w:lineRule="auto"/>
              <w:rPr>
                <w:sz w:val="20"/>
                <w:szCs w:val="20"/>
              </w:rPr>
            </w:pPr>
            <w:r>
              <w:rPr>
                <w:sz w:val="20"/>
                <w:szCs w:val="20"/>
              </w:rPr>
              <w:t>S</w:t>
            </w:r>
            <w:r w:rsidR="001373A5">
              <w:rPr>
                <w:sz w:val="20"/>
                <w:szCs w:val="20"/>
              </w:rPr>
              <w:t>tudent</w:t>
            </w:r>
            <w:r w:rsidRPr="00292B1C">
              <w:rPr>
                <w:sz w:val="20"/>
                <w:szCs w:val="20"/>
              </w:rPr>
              <w:t>s</w:t>
            </w:r>
            <w:r w:rsidR="001373A5">
              <w:rPr>
                <w:sz w:val="20"/>
                <w:szCs w:val="20"/>
              </w:rPr>
              <w:t>’</w:t>
            </w:r>
            <w:r w:rsidRPr="00292B1C">
              <w:rPr>
                <w:sz w:val="20"/>
                <w:szCs w:val="20"/>
              </w:rPr>
              <w:t xml:space="preserve"> </w:t>
            </w:r>
            <w:r>
              <w:rPr>
                <w:sz w:val="20"/>
                <w:szCs w:val="20"/>
              </w:rPr>
              <w:t xml:space="preserve">skills development in this unit will </w:t>
            </w:r>
            <w:r w:rsidRPr="00292B1C">
              <w:rPr>
                <w:sz w:val="20"/>
                <w:szCs w:val="20"/>
              </w:rPr>
              <w:t>focus on analysing trends and patterns and solving problems using evidence from data and information. Students also focus on communicating ideas about genetic change for a specific purpose.</w:t>
            </w:r>
          </w:p>
          <w:p w14:paraId="61FBF7BE" w14:textId="77777777" w:rsidR="0017379B" w:rsidRPr="000B049F" w:rsidRDefault="000B049F" w:rsidP="009E5D4B">
            <w:pPr>
              <w:spacing w:after="200" w:line="276" w:lineRule="auto"/>
              <w:rPr>
                <w:sz w:val="20"/>
                <w:szCs w:val="20"/>
              </w:rPr>
            </w:pPr>
            <w:r w:rsidRPr="000B049F">
              <w:rPr>
                <w:rFonts w:eastAsia="Times New Roman"/>
                <w:sz w:val="20"/>
                <w:szCs w:val="20"/>
              </w:rPr>
              <w:t xml:space="preserve">This unit </w:t>
            </w:r>
            <w:r>
              <w:rPr>
                <w:rFonts w:eastAsia="Times New Roman"/>
                <w:sz w:val="20"/>
                <w:szCs w:val="20"/>
              </w:rPr>
              <w:t>includes p</w:t>
            </w:r>
            <w:r w:rsidRPr="000B049F">
              <w:rPr>
                <w:rFonts w:eastAsia="Times New Roman"/>
                <w:sz w:val="20"/>
                <w:szCs w:val="20"/>
              </w:rPr>
              <w:t>ersonalised adjustments to meet the needs of a student with disability. Read</w:t>
            </w:r>
            <w:r w:rsidR="009E5D4B">
              <w:rPr>
                <w:rFonts w:eastAsia="Times New Roman"/>
                <w:sz w:val="20"/>
                <w:szCs w:val="20"/>
              </w:rPr>
              <w:t xml:space="preserve"> </w:t>
            </w:r>
            <w:hyperlink r:id="rId8" w:history="1">
              <w:r w:rsidR="009E5D4B" w:rsidRPr="00AB2CDD">
                <w:rPr>
                  <w:rStyle w:val="Hyperlink"/>
                  <w:rFonts w:eastAsia="Times New Roman"/>
                  <w:sz w:val="20"/>
                  <w:szCs w:val="20"/>
                </w:rPr>
                <w:t>Aiden’s</w:t>
              </w:r>
              <w:r w:rsidRPr="00AB2CDD">
                <w:rPr>
                  <w:rStyle w:val="Hyperlink"/>
                  <w:rFonts w:eastAsia="Times New Roman"/>
                  <w:sz w:val="20"/>
                  <w:szCs w:val="20"/>
                </w:rPr>
                <w:t xml:space="preserve"> </w:t>
              </w:r>
              <w:r w:rsidR="004668F1" w:rsidRPr="00AB2CDD">
                <w:rPr>
                  <w:rStyle w:val="Hyperlink"/>
                  <w:rFonts w:eastAsia="Times New Roman"/>
                  <w:sz w:val="20"/>
                  <w:szCs w:val="20"/>
                </w:rPr>
                <w:t>case study</w:t>
              </w:r>
              <w:bookmarkStart w:id="0" w:name="_GoBack"/>
              <w:bookmarkEnd w:id="0"/>
            </w:hyperlink>
            <w:r w:rsidR="004668F1">
              <w:rPr>
                <w:rFonts w:eastAsia="Times New Roman"/>
                <w:sz w:val="20"/>
                <w:szCs w:val="20"/>
              </w:rPr>
              <w:t>.</w:t>
            </w:r>
          </w:p>
        </w:tc>
      </w:tr>
      <w:tr w:rsidR="00D342C0" w:rsidRPr="001D52A7" w14:paraId="3A4AB129" w14:textId="77777777">
        <w:tc>
          <w:tcPr>
            <w:tcW w:w="15400" w:type="dxa"/>
            <w:gridSpan w:val="3"/>
            <w:tcMar>
              <w:top w:w="57" w:type="dxa"/>
              <w:left w:w="57" w:type="dxa"/>
              <w:bottom w:w="57" w:type="dxa"/>
              <w:right w:w="57" w:type="dxa"/>
            </w:tcMar>
          </w:tcPr>
          <w:p w14:paraId="5DDF2BA8" w14:textId="77777777" w:rsidR="00C86F74" w:rsidRPr="00292B1C" w:rsidRDefault="00A06DD2" w:rsidP="00292B1C">
            <w:pPr>
              <w:rPr>
                <w:sz w:val="20"/>
                <w:szCs w:val="20"/>
              </w:rPr>
            </w:pPr>
            <w:r>
              <w:rPr>
                <w:b/>
                <w:sz w:val="20"/>
                <w:szCs w:val="20"/>
              </w:rPr>
              <w:t>O</w:t>
            </w:r>
            <w:r w:rsidR="00F05752" w:rsidRPr="00292B1C">
              <w:rPr>
                <w:b/>
                <w:sz w:val="20"/>
                <w:szCs w:val="20"/>
              </w:rPr>
              <w:t>utcomes</w:t>
            </w:r>
          </w:p>
          <w:p w14:paraId="559AA891" w14:textId="77777777" w:rsidR="00A06DD2" w:rsidRPr="00B01D69" w:rsidRDefault="00A06DD2" w:rsidP="00A06DD2">
            <w:pPr>
              <w:pStyle w:val="ListBullet"/>
            </w:pPr>
            <w:r w:rsidRPr="00B01D69">
              <w:t>develops and evaluates questions and hypotheses for scientific investigation BIO11/12-1</w:t>
            </w:r>
          </w:p>
          <w:p w14:paraId="2941A908" w14:textId="77777777" w:rsidR="00A06DD2" w:rsidRPr="00B01D69" w:rsidRDefault="00A06DD2" w:rsidP="00A06DD2">
            <w:pPr>
              <w:pStyle w:val="ListBullet"/>
            </w:pPr>
            <w:r w:rsidRPr="00B01D69">
              <w:t>selects and processes appropriate qualitative and quantitative data and information using a range of appropriate media BIO11/12-4</w:t>
            </w:r>
          </w:p>
          <w:p w14:paraId="56FE5007" w14:textId="77777777" w:rsidR="005D17EC" w:rsidRPr="00292B1C" w:rsidRDefault="005D17EC" w:rsidP="00292B1C">
            <w:pPr>
              <w:pStyle w:val="ListBullet"/>
              <w:rPr>
                <w:szCs w:val="20"/>
              </w:rPr>
            </w:pPr>
            <w:r w:rsidRPr="0001648A">
              <w:rPr>
                <w:szCs w:val="20"/>
              </w:rPr>
              <w:t>solves scientific problems using primary and secondary data, critical thinking skills and scientific processes</w:t>
            </w:r>
            <w:r w:rsidRPr="0001648A" w:rsidDel="00281FBF">
              <w:rPr>
                <w:szCs w:val="20"/>
              </w:rPr>
              <w:t xml:space="preserve"> </w:t>
            </w:r>
            <w:r w:rsidRPr="00292B1C">
              <w:rPr>
                <w:szCs w:val="20"/>
              </w:rPr>
              <w:t>BIO11/12-6</w:t>
            </w:r>
          </w:p>
          <w:p w14:paraId="7550F841" w14:textId="77777777" w:rsidR="005D17EC" w:rsidRPr="00292B1C" w:rsidRDefault="005D17EC" w:rsidP="00292B1C">
            <w:pPr>
              <w:pStyle w:val="ListBullet"/>
              <w:rPr>
                <w:szCs w:val="20"/>
              </w:rPr>
            </w:pPr>
            <w:r w:rsidRPr="00292B1C">
              <w:rPr>
                <w:szCs w:val="20"/>
              </w:rPr>
              <w:t>communicates scientific understanding using suitable language and terminology for a specific audience or purpose</w:t>
            </w:r>
            <w:r w:rsidRPr="00292B1C" w:rsidDel="00281FBF">
              <w:rPr>
                <w:szCs w:val="20"/>
              </w:rPr>
              <w:t xml:space="preserve"> </w:t>
            </w:r>
            <w:r w:rsidRPr="00292B1C">
              <w:rPr>
                <w:szCs w:val="20"/>
              </w:rPr>
              <w:t>BIO11/12-7</w:t>
            </w:r>
          </w:p>
          <w:p w14:paraId="3E50BC0A" w14:textId="77777777" w:rsidR="00A06DD2" w:rsidRPr="00390232" w:rsidRDefault="005D17EC" w:rsidP="00390232">
            <w:pPr>
              <w:pStyle w:val="ListBullet"/>
              <w:rPr>
                <w:szCs w:val="20"/>
              </w:rPr>
            </w:pPr>
            <w:r w:rsidRPr="00292B1C">
              <w:rPr>
                <w:szCs w:val="20"/>
              </w:rPr>
              <w:t>explains natural genetic change and the use of genetic technologies to induce genetic change BIO12-13</w:t>
            </w:r>
          </w:p>
        </w:tc>
      </w:tr>
      <w:tr w:rsidR="00D342C0" w:rsidRPr="001D52A7" w14:paraId="194AD5DB" w14:textId="77777777">
        <w:tc>
          <w:tcPr>
            <w:tcW w:w="7652" w:type="dxa"/>
            <w:tcMar>
              <w:top w:w="57" w:type="dxa"/>
              <w:left w:w="57" w:type="dxa"/>
              <w:bottom w:w="57" w:type="dxa"/>
              <w:right w:w="57" w:type="dxa"/>
            </w:tcMar>
          </w:tcPr>
          <w:p w14:paraId="5E7B5074" w14:textId="77777777" w:rsidR="00D342C0" w:rsidRPr="00292B1C" w:rsidRDefault="00A06DD2" w:rsidP="00292B1C">
            <w:pPr>
              <w:rPr>
                <w:sz w:val="20"/>
                <w:szCs w:val="20"/>
              </w:rPr>
            </w:pPr>
            <w:r>
              <w:rPr>
                <w:b/>
                <w:sz w:val="20"/>
                <w:szCs w:val="20"/>
              </w:rPr>
              <w:t>I</w:t>
            </w:r>
            <w:r w:rsidR="0008403A" w:rsidRPr="001D52A7">
              <w:rPr>
                <w:b/>
                <w:sz w:val="20"/>
                <w:szCs w:val="20"/>
              </w:rPr>
              <w:t>nquiry questions</w:t>
            </w:r>
          </w:p>
          <w:p w14:paraId="3BCA54D2" w14:textId="77777777" w:rsidR="0008403A" w:rsidRPr="00292B1C" w:rsidRDefault="0008403A" w:rsidP="00292B1C">
            <w:pPr>
              <w:pStyle w:val="ListBullet"/>
              <w:rPr>
                <w:szCs w:val="20"/>
              </w:rPr>
            </w:pPr>
            <w:r w:rsidRPr="00292B1C">
              <w:rPr>
                <w:szCs w:val="20"/>
              </w:rPr>
              <w:t>How does mutation introduce new alleles into a population?</w:t>
            </w:r>
          </w:p>
          <w:p w14:paraId="5C24DE98" w14:textId="77777777" w:rsidR="0008403A" w:rsidRPr="00292B1C" w:rsidRDefault="0008403A" w:rsidP="00292B1C">
            <w:pPr>
              <w:pStyle w:val="ListBullet"/>
              <w:rPr>
                <w:szCs w:val="20"/>
              </w:rPr>
            </w:pPr>
            <w:r w:rsidRPr="00292B1C">
              <w:rPr>
                <w:szCs w:val="20"/>
              </w:rPr>
              <w:t>Does artificial manipulation of DNA have the potential to change populations forever?</w:t>
            </w:r>
          </w:p>
          <w:p w14:paraId="0D7C530D" w14:textId="77777777" w:rsidR="00D342C0" w:rsidRPr="00292B1C" w:rsidRDefault="0008403A" w:rsidP="00292B1C">
            <w:pPr>
              <w:pStyle w:val="ListBullet"/>
              <w:rPr>
                <w:szCs w:val="20"/>
              </w:rPr>
            </w:pPr>
            <w:r w:rsidRPr="00292B1C">
              <w:rPr>
                <w:szCs w:val="20"/>
              </w:rPr>
              <w:t>How do genetic techniques affect Earth’s biodiversity?</w:t>
            </w:r>
          </w:p>
        </w:tc>
        <w:tc>
          <w:tcPr>
            <w:tcW w:w="7748" w:type="dxa"/>
            <w:gridSpan w:val="2"/>
            <w:tcMar>
              <w:top w:w="57" w:type="dxa"/>
              <w:left w:w="57" w:type="dxa"/>
              <w:bottom w:w="57" w:type="dxa"/>
              <w:right w:w="57" w:type="dxa"/>
            </w:tcMar>
          </w:tcPr>
          <w:p w14:paraId="758AC76D" w14:textId="77777777" w:rsidR="00215A08" w:rsidRPr="00292B1C" w:rsidRDefault="00F05752" w:rsidP="00292B1C">
            <w:pPr>
              <w:rPr>
                <w:sz w:val="20"/>
                <w:szCs w:val="20"/>
              </w:rPr>
            </w:pPr>
            <w:r w:rsidRPr="00292B1C">
              <w:rPr>
                <w:b/>
                <w:sz w:val="20"/>
                <w:szCs w:val="20"/>
              </w:rPr>
              <w:t>Formal assessment</w:t>
            </w:r>
          </w:p>
          <w:p w14:paraId="68119928" w14:textId="77777777" w:rsidR="00D342C0" w:rsidRPr="00292B1C" w:rsidRDefault="001373A5">
            <w:pPr>
              <w:spacing w:after="200" w:line="276" w:lineRule="auto"/>
              <w:rPr>
                <w:sz w:val="20"/>
                <w:szCs w:val="20"/>
              </w:rPr>
            </w:pPr>
            <w:r>
              <w:rPr>
                <w:sz w:val="20"/>
                <w:szCs w:val="20"/>
              </w:rPr>
              <w:t>Depth S</w:t>
            </w:r>
            <w:r w:rsidR="00215A08" w:rsidRPr="00292B1C">
              <w:rPr>
                <w:sz w:val="20"/>
                <w:szCs w:val="20"/>
              </w:rPr>
              <w:t>tudy: Role of developmental genes in evolution</w:t>
            </w:r>
          </w:p>
          <w:p w14:paraId="062D776A" w14:textId="77777777" w:rsidR="00AF1CCA" w:rsidRPr="00292B1C" w:rsidRDefault="00AF1CCA">
            <w:pPr>
              <w:spacing w:after="200" w:line="276" w:lineRule="auto"/>
              <w:rPr>
                <w:sz w:val="20"/>
                <w:szCs w:val="20"/>
              </w:rPr>
            </w:pPr>
          </w:p>
        </w:tc>
      </w:tr>
      <w:tr w:rsidR="00305A39" w:rsidRPr="001D52A7" w14:paraId="22577B39" w14:textId="77777777" w:rsidTr="00C407B1">
        <w:trPr>
          <w:trHeight w:val="560"/>
        </w:trPr>
        <w:tc>
          <w:tcPr>
            <w:tcW w:w="15400" w:type="dxa"/>
            <w:gridSpan w:val="3"/>
            <w:tcMar>
              <w:top w:w="57" w:type="dxa"/>
              <w:left w:w="57" w:type="dxa"/>
              <w:bottom w:w="57" w:type="dxa"/>
              <w:right w:w="57" w:type="dxa"/>
            </w:tcMar>
          </w:tcPr>
          <w:p w14:paraId="66FAFCCF" w14:textId="77777777" w:rsidR="00305A39" w:rsidRPr="00292B1C" w:rsidRDefault="00305A39" w:rsidP="00183191">
            <w:pPr>
              <w:rPr>
                <w:sz w:val="20"/>
                <w:szCs w:val="20"/>
              </w:rPr>
            </w:pPr>
            <w:r w:rsidRPr="00292B1C">
              <w:rPr>
                <w:b/>
                <w:sz w:val="20"/>
                <w:szCs w:val="20"/>
              </w:rPr>
              <w:t>Depth Study (10 hours)</w:t>
            </w:r>
            <w:r w:rsidR="00076734">
              <w:rPr>
                <w:b/>
                <w:sz w:val="20"/>
                <w:szCs w:val="20"/>
              </w:rPr>
              <w:t xml:space="preserve"> </w:t>
            </w:r>
            <w:r w:rsidR="00454138">
              <w:rPr>
                <w:b/>
                <w:sz w:val="20"/>
                <w:szCs w:val="20"/>
              </w:rPr>
              <w:t>–</w:t>
            </w:r>
            <w:r w:rsidR="00076734">
              <w:rPr>
                <w:b/>
                <w:sz w:val="20"/>
                <w:szCs w:val="20"/>
              </w:rPr>
              <w:t xml:space="preserve"> </w:t>
            </w:r>
            <w:r w:rsidR="008B7830" w:rsidRPr="00292B1C">
              <w:rPr>
                <w:sz w:val="20"/>
                <w:szCs w:val="20"/>
              </w:rPr>
              <w:t xml:space="preserve">The </w:t>
            </w:r>
            <w:r w:rsidR="008B7830">
              <w:rPr>
                <w:sz w:val="20"/>
                <w:szCs w:val="20"/>
              </w:rPr>
              <w:t>role of developmental genes</w:t>
            </w:r>
            <w:r w:rsidR="007403FE">
              <w:rPr>
                <w:sz w:val="20"/>
                <w:szCs w:val="20"/>
              </w:rPr>
              <w:t xml:space="preserve"> in evolution</w:t>
            </w:r>
          </w:p>
          <w:p w14:paraId="45C191A0" w14:textId="77777777" w:rsidR="00305A39" w:rsidRPr="00390232" w:rsidRDefault="00390232">
            <w:pPr>
              <w:rPr>
                <w:b/>
                <w:sz w:val="20"/>
                <w:szCs w:val="20"/>
              </w:rPr>
            </w:pPr>
            <w:r>
              <w:rPr>
                <w:b/>
                <w:sz w:val="20"/>
                <w:szCs w:val="20"/>
              </w:rPr>
              <w:t>The following</w:t>
            </w:r>
            <w:r w:rsidR="00305A39" w:rsidRPr="00390232">
              <w:rPr>
                <w:b/>
                <w:sz w:val="20"/>
                <w:szCs w:val="20"/>
              </w:rPr>
              <w:t xml:space="preserve"> is a teacher</w:t>
            </w:r>
            <w:r w:rsidR="007403FE">
              <w:rPr>
                <w:b/>
                <w:sz w:val="20"/>
                <w:szCs w:val="20"/>
              </w:rPr>
              <w:t>-</w:t>
            </w:r>
            <w:r w:rsidR="008B7830">
              <w:rPr>
                <w:b/>
                <w:sz w:val="20"/>
                <w:szCs w:val="20"/>
              </w:rPr>
              <w:t>developed</w:t>
            </w:r>
            <w:r>
              <w:rPr>
                <w:b/>
                <w:sz w:val="20"/>
                <w:szCs w:val="20"/>
              </w:rPr>
              <w:t xml:space="preserve"> D</w:t>
            </w:r>
            <w:r w:rsidR="00305A39" w:rsidRPr="00390232">
              <w:rPr>
                <w:b/>
                <w:sz w:val="20"/>
                <w:szCs w:val="20"/>
              </w:rPr>
              <w:t xml:space="preserve">epth </w:t>
            </w:r>
            <w:r>
              <w:rPr>
                <w:b/>
                <w:sz w:val="20"/>
                <w:szCs w:val="20"/>
              </w:rPr>
              <w:t>S</w:t>
            </w:r>
            <w:r w:rsidR="00305A39" w:rsidRPr="00390232">
              <w:rPr>
                <w:b/>
                <w:sz w:val="20"/>
                <w:szCs w:val="20"/>
              </w:rPr>
              <w:t>tudy.</w:t>
            </w:r>
          </w:p>
          <w:p w14:paraId="2DFC8DB4" w14:textId="77777777" w:rsidR="00305A39" w:rsidRPr="00292B1C" w:rsidRDefault="005540DF" w:rsidP="00390232">
            <w:pPr>
              <w:spacing w:after="120" w:line="276" w:lineRule="auto"/>
              <w:rPr>
                <w:sz w:val="20"/>
                <w:szCs w:val="20"/>
              </w:rPr>
            </w:pPr>
            <w:r>
              <w:rPr>
                <w:sz w:val="20"/>
                <w:szCs w:val="20"/>
              </w:rPr>
              <w:t>T</w:t>
            </w:r>
            <w:r w:rsidR="00390232">
              <w:rPr>
                <w:sz w:val="20"/>
                <w:szCs w:val="20"/>
              </w:rPr>
              <w:t xml:space="preserve">ime </w:t>
            </w:r>
            <w:r>
              <w:rPr>
                <w:sz w:val="20"/>
                <w:szCs w:val="20"/>
              </w:rPr>
              <w:t xml:space="preserve">is to be </w:t>
            </w:r>
            <w:r w:rsidR="00390232">
              <w:rPr>
                <w:sz w:val="20"/>
                <w:szCs w:val="20"/>
              </w:rPr>
              <w:t xml:space="preserve">allocated </w:t>
            </w:r>
            <w:r>
              <w:rPr>
                <w:sz w:val="20"/>
                <w:szCs w:val="20"/>
              </w:rPr>
              <w:t>to</w:t>
            </w:r>
            <w:r w:rsidR="0092791A">
              <w:rPr>
                <w:sz w:val="20"/>
                <w:szCs w:val="20"/>
              </w:rPr>
              <w:t xml:space="preserve"> </w:t>
            </w:r>
            <w:r>
              <w:rPr>
                <w:sz w:val="20"/>
                <w:szCs w:val="20"/>
              </w:rPr>
              <w:t xml:space="preserve">explain the role of </w:t>
            </w:r>
            <w:r w:rsidRPr="00292B1C">
              <w:rPr>
                <w:sz w:val="20"/>
                <w:szCs w:val="20"/>
              </w:rPr>
              <w:t>developmental</w:t>
            </w:r>
            <w:r w:rsidR="00305A39" w:rsidRPr="00292B1C">
              <w:rPr>
                <w:sz w:val="20"/>
                <w:szCs w:val="20"/>
              </w:rPr>
              <w:t xml:space="preserve"> genes in evolution. Students </w:t>
            </w:r>
            <w:r w:rsidR="00390232">
              <w:rPr>
                <w:sz w:val="20"/>
                <w:szCs w:val="20"/>
              </w:rPr>
              <w:t>are</w:t>
            </w:r>
            <w:r w:rsidR="00305A39" w:rsidRPr="00292B1C">
              <w:rPr>
                <w:sz w:val="20"/>
                <w:szCs w:val="20"/>
              </w:rPr>
              <w:t xml:space="preserve"> required to develop a research question concerning this </w:t>
            </w:r>
            <w:r>
              <w:rPr>
                <w:sz w:val="20"/>
                <w:szCs w:val="20"/>
              </w:rPr>
              <w:t xml:space="preserve">topic </w:t>
            </w:r>
            <w:r w:rsidR="00390232">
              <w:rPr>
                <w:sz w:val="20"/>
                <w:szCs w:val="20"/>
              </w:rPr>
              <w:t>and</w:t>
            </w:r>
            <w:r w:rsidR="00305A39" w:rsidRPr="00292B1C">
              <w:rPr>
                <w:sz w:val="20"/>
                <w:szCs w:val="20"/>
              </w:rPr>
              <w:t xml:space="preserve"> carry out research to produce a </w:t>
            </w:r>
            <w:r>
              <w:rPr>
                <w:sz w:val="20"/>
                <w:szCs w:val="20"/>
              </w:rPr>
              <w:t>multimedia presentation</w:t>
            </w:r>
            <w:r w:rsidR="00305A39" w:rsidRPr="00292B1C">
              <w:rPr>
                <w:sz w:val="20"/>
                <w:szCs w:val="20"/>
              </w:rPr>
              <w:t xml:space="preserve"> that will inform their peers </w:t>
            </w:r>
            <w:r w:rsidR="00390232">
              <w:rPr>
                <w:sz w:val="20"/>
                <w:szCs w:val="20"/>
              </w:rPr>
              <w:t>about the conclusions drawn from their research</w:t>
            </w:r>
            <w:r>
              <w:rPr>
                <w:sz w:val="20"/>
                <w:szCs w:val="20"/>
              </w:rPr>
              <w:t xml:space="preserve"> question</w:t>
            </w:r>
            <w:r w:rsidR="00390232">
              <w:rPr>
                <w:sz w:val="20"/>
                <w:szCs w:val="20"/>
              </w:rPr>
              <w:t>.</w:t>
            </w:r>
          </w:p>
          <w:p w14:paraId="4CD4FF6B" w14:textId="77777777" w:rsidR="00305A39" w:rsidRPr="00292B1C" w:rsidRDefault="005540DF" w:rsidP="008B7830">
            <w:pPr>
              <w:spacing w:after="200" w:line="276" w:lineRule="auto"/>
              <w:rPr>
                <w:sz w:val="20"/>
                <w:szCs w:val="20"/>
              </w:rPr>
            </w:pPr>
            <w:r>
              <w:rPr>
                <w:sz w:val="20"/>
                <w:szCs w:val="20"/>
              </w:rPr>
              <w:t xml:space="preserve">Depth Study </w:t>
            </w:r>
            <w:r w:rsidR="008010A2">
              <w:rPr>
                <w:sz w:val="20"/>
                <w:szCs w:val="20"/>
              </w:rPr>
              <w:t xml:space="preserve">Task </w:t>
            </w:r>
            <w:r w:rsidR="008B7830">
              <w:rPr>
                <w:sz w:val="20"/>
                <w:szCs w:val="20"/>
              </w:rPr>
              <w:t>–</w:t>
            </w:r>
            <w:r w:rsidR="008010A2">
              <w:rPr>
                <w:sz w:val="20"/>
                <w:szCs w:val="20"/>
              </w:rPr>
              <w:t xml:space="preserve"> </w:t>
            </w:r>
            <w:r w:rsidR="008B7830">
              <w:rPr>
                <w:sz w:val="20"/>
                <w:szCs w:val="20"/>
              </w:rPr>
              <w:t>Students c</w:t>
            </w:r>
            <w:r w:rsidR="00305A39" w:rsidRPr="00292B1C">
              <w:rPr>
                <w:sz w:val="20"/>
                <w:szCs w:val="20"/>
              </w:rPr>
              <w:t>onduct a case study on the role of developmental genes in evolution</w:t>
            </w:r>
            <w:r w:rsidR="00AA68FF">
              <w:rPr>
                <w:sz w:val="20"/>
                <w:szCs w:val="20"/>
              </w:rPr>
              <w:t>.</w:t>
            </w:r>
          </w:p>
        </w:tc>
      </w:tr>
    </w:tbl>
    <w:p w14:paraId="111EFAE6" w14:textId="77777777" w:rsidR="009C416B" w:rsidRDefault="009C416B">
      <w:r>
        <w:br w:type="page"/>
      </w:r>
    </w:p>
    <w:tbl>
      <w:tblPr>
        <w:tblStyle w:val="a0"/>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iology Year 12 Sample Unit"/>
        <w:tblDescription w:val="Syllabus content, teaching and learning activities and personlised adjustments for Biology Year 12 Sample Unit"/>
      </w:tblPr>
      <w:tblGrid>
        <w:gridCol w:w="2947"/>
        <w:gridCol w:w="9584"/>
        <w:gridCol w:w="2835"/>
      </w:tblGrid>
      <w:tr w:rsidR="008260CC" w:rsidRPr="001D52A7" w14:paraId="519F2BC4" w14:textId="77777777" w:rsidTr="00C84B83">
        <w:trPr>
          <w:tblHeader/>
        </w:trPr>
        <w:tc>
          <w:tcPr>
            <w:tcW w:w="15366" w:type="dxa"/>
            <w:gridSpan w:val="3"/>
            <w:tcMar>
              <w:top w:w="57" w:type="dxa"/>
              <w:left w:w="57" w:type="dxa"/>
              <w:bottom w:w="57" w:type="dxa"/>
              <w:right w:w="57" w:type="dxa"/>
            </w:tcMar>
          </w:tcPr>
          <w:p w14:paraId="6C8BFE14" w14:textId="77777777" w:rsidR="008260CC" w:rsidRPr="001D52A7" w:rsidRDefault="008260CC" w:rsidP="00C84B83">
            <w:pPr>
              <w:rPr>
                <w:b/>
                <w:sz w:val="20"/>
                <w:szCs w:val="20"/>
              </w:rPr>
            </w:pPr>
            <w:r w:rsidRPr="001D52A7">
              <w:rPr>
                <w:b/>
                <w:sz w:val="20"/>
                <w:szCs w:val="20"/>
              </w:rPr>
              <w:lastRenderedPageBreak/>
              <w:t>Topic: Mutation</w:t>
            </w:r>
          </w:p>
        </w:tc>
      </w:tr>
      <w:tr w:rsidR="008260CC" w:rsidRPr="001D52A7" w14:paraId="6E5BCF98" w14:textId="77777777" w:rsidTr="00C84B83">
        <w:trPr>
          <w:tblHeader/>
        </w:trPr>
        <w:tc>
          <w:tcPr>
            <w:tcW w:w="15366" w:type="dxa"/>
            <w:gridSpan w:val="3"/>
            <w:tcMar>
              <w:top w:w="57" w:type="dxa"/>
              <w:left w:w="57" w:type="dxa"/>
              <w:bottom w:w="57" w:type="dxa"/>
              <w:right w:w="57" w:type="dxa"/>
            </w:tcMar>
          </w:tcPr>
          <w:p w14:paraId="625EEA9F" w14:textId="77777777" w:rsidR="008260CC" w:rsidRPr="001D52A7" w:rsidRDefault="008260CC" w:rsidP="00C84B83">
            <w:pPr>
              <w:rPr>
                <w:b/>
                <w:sz w:val="20"/>
                <w:szCs w:val="20"/>
              </w:rPr>
            </w:pPr>
            <w:r w:rsidRPr="001D52A7">
              <w:rPr>
                <w:b/>
                <w:sz w:val="20"/>
                <w:szCs w:val="20"/>
              </w:rPr>
              <w:t xml:space="preserve">Inquiry question: </w:t>
            </w:r>
            <w:r w:rsidRPr="00C03939">
              <w:rPr>
                <w:sz w:val="20"/>
                <w:szCs w:val="20"/>
              </w:rPr>
              <w:t>How does mutation introduce new alleles into a population?</w:t>
            </w:r>
          </w:p>
        </w:tc>
      </w:tr>
      <w:tr w:rsidR="0047044D" w:rsidRPr="001D52A7" w14:paraId="17BC87D5" w14:textId="77777777" w:rsidTr="0047044D">
        <w:trPr>
          <w:tblHeader/>
        </w:trPr>
        <w:tc>
          <w:tcPr>
            <w:tcW w:w="2947" w:type="dxa"/>
            <w:tcMar>
              <w:top w:w="57" w:type="dxa"/>
              <w:left w:w="57" w:type="dxa"/>
              <w:bottom w:w="57" w:type="dxa"/>
              <w:right w:w="57" w:type="dxa"/>
            </w:tcMar>
          </w:tcPr>
          <w:p w14:paraId="5337E165" w14:textId="77777777" w:rsidR="0047044D" w:rsidRPr="00292B1C" w:rsidRDefault="0047044D" w:rsidP="00292B1C">
            <w:pPr>
              <w:rPr>
                <w:sz w:val="20"/>
                <w:szCs w:val="20"/>
              </w:rPr>
            </w:pPr>
            <w:bookmarkStart w:id="1" w:name="_gjdgxs" w:colFirst="0" w:colLast="0"/>
            <w:bookmarkEnd w:id="1"/>
            <w:r w:rsidRPr="00292B1C">
              <w:rPr>
                <w:b/>
                <w:sz w:val="20"/>
                <w:szCs w:val="20"/>
              </w:rPr>
              <w:t>Content</w:t>
            </w:r>
          </w:p>
        </w:tc>
        <w:tc>
          <w:tcPr>
            <w:tcW w:w="9584" w:type="dxa"/>
            <w:tcMar>
              <w:top w:w="57" w:type="dxa"/>
              <w:left w:w="57" w:type="dxa"/>
              <w:bottom w:w="57" w:type="dxa"/>
              <w:right w:w="57" w:type="dxa"/>
            </w:tcMar>
          </w:tcPr>
          <w:p w14:paraId="21CEBE2E" w14:textId="77777777" w:rsidR="0047044D" w:rsidRPr="00292B1C" w:rsidRDefault="0047044D" w:rsidP="00292B1C">
            <w:pPr>
              <w:rPr>
                <w:sz w:val="20"/>
                <w:szCs w:val="20"/>
              </w:rPr>
            </w:pPr>
            <w:r w:rsidRPr="00292B1C">
              <w:rPr>
                <w:b/>
                <w:sz w:val="20"/>
                <w:szCs w:val="20"/>
              </w:rPr>
              <w:t>Teaching, learning and assessment</w:t>
            </w:r>
          </w:p>
        </w:tc>
        <w:tc>
          <w:tcPr>
            <w:tcW w:w="2835" w:type="dxa"/>
          </w:tcPr>
          <w:p w14:paraId="1362A010" w14:textId="77777777" w:rsidR="0047044D" w:rsidRPr="0047044D" w:rsidRDefault="0047044D" w:rsidP="00292B1C">
            <w:pPr>
              <w:rPr>
                <w:b/>
                <w:sz w:val="20"/>
                <w:szCs w:val="20"/>
              </w:rPr>
            </w:pPr>
            <w:r w:rsidRPr="0047044D">
              <w:rPr>
                <w:b/>
                <w:sz w:val="20"/>
                <w:szCs w:val="20"/>
              </w:rPr>
              <w:t xml:space="preserve">Personalised adjustments </w:t>
            </w:r>
          </w:p>
          <w:p w14:paraId="49A345E0" w14:textId="77777777" w:rsidR="0047044D" w:rsidRPr="00292B1C" w:rsidRDefault="0047044D" w:rsidP="00292B1C">
            <w:pPr>
              <w:rPr>
                <w:sz w:val="20"/>
                <w:szCs w:val="20"/>
              </w:rPr>
            </w:pPr>
            <w:r w:rsidRPr="0047044D">
              <w:rPr>
                <w:b/>
                <w:sz w:val="20"/>
                <w:szCs w:val="20"/>
              </w:rPr>
              <w:t>(Case study: Aiden)</w:t>
            </w:r>
          </w:p>
        </w:tc>
      </w:tr>
      <w:tr w:rsidR="0047044D" w:rsidRPr="001D52A7" w14:paraId="6B68909D" w14:textId="77777777" w:rsidTr="0047044D">
        <w:tc>
          <w:tcPr>
            <w:tcW w:w="2947" w:type="dxa"/>
            <w:tcMar>
              <w:top w:w="57" w:type="dxa"/>
              <w:left w:w="57" w:type="dxa"/>
              <w:bottom w:w="57" w:type="dxa"/>
              <w:right w:w="57" w:type="dxa"/>
            </w:tcMar>
          </w:tcPr>
          <w:p w14:paraId="36B3A79C" w14:textId="77777777" w:rsidR="0047044D" w:rsidRPr="001D52A7" w:rsidRDefault="0047044D" w:rsidP="00292B1C">
            <w:pPr>
              <w:rPr>
                <w:sz w:val="20"/>
                <w:szCs w:val="20"/>
              </w:rPr>
            </w:pPr>
            <w:r w:rsidRPr="001D52A7">
              <w:rPr>
                <w:b/>
                <w:sz w:val="20"/>
                <w:szCs w:val="20"/>
              </w:rPr>
              <w:t>Students:</w:t>
            </w:r>
          </w:p>
          <w:p w14:paraId="2531CC1D" w14:textId="77777777" w:rsidR="0047044D" w:rsidRPr="001D52A7" w:rsidRDefault="0047044D" w:rsidP="00A06DD2">
            <w:pPr>
              <w:pStyle w:val="ListBullet"/>
            </w:pPr>
            <w:r w:rsidRPr="001D52A7">
              <w:t xml:space="preserve">explain a range of mutagens, including but not limited to: </w:t>
            </w:r>
            <w:r w:rsidRPr="00292B1C">
              <w:rPr>
                <w:noProof/>
                <w:lang w:val="en-US" w:eastAsia="en-US"/>
              </w:rPr>
              <w:drawing>
                <wp:inline distT="0" distB="0" distL="0" distR="0" wp14:anchorId="0849BDB1" wp14:editId="0FFEEAA6">
                  <wp:extent cx="133350" cy="102870"/>
                  <wp:effectExtent l="0" t="0" r="0" b="0"/>
                  <wp:docPr id="1" name="Picture 1" title=" 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2870"/>
                          </a:xfrm>
                          <a:prstGeom prst="rect">
                            <a:avLst/>
                          </a:prstGeom>
                          <a:noFill/>
                          <a:ln>
                            <a:noFill/>
                          </a:ln>
                        </pic:spPr>
                      </pic:pic>
                    </a:graphicData>
                  </a:graphic>
                </wp:inline>
              </w:drawing>
            </w:r>
          </w:p>
          <w:p w14:paraId="0270301B" w14:textId="77777777" w:rsidR="0047044D" w:rsidRPr="001D52A7" w:rsidRDefault="0047044D" w:rsidP="00A06DD2">
            <w:pPr>
              <w:pStyle w:val="ListBullet2"/>
              <w:ind w:left="851" w:hanging="425"/>
            </w:pPr>
            <w:r w:rsidRPr="001D52A7">
              <w:t>electromagnetic radiation sources</w:t>
            </w:r>
          </w:p>
          <w:p w14:paraId="24F23ECC" w14:textId="77777777" w:rsidR="0047044D" w:rsidRPr="001D52A7" w:rsidRDefault="0047044D" w:rsidP="00A06DD2">
            <w:pPr>
              <w:pStyle w:val="ListBullet2"/>
              <w:ind w:left="851" w:hanging="425"/>
            </w:pPr>
            <w:r w:rsidRPr="001D52A7">
              <w:t>chemicals</w:t>
            </w:r>
          </w:p>
          <w:p w14:paraId="7C5FDA6B" w14:textId="77777777" w:rsidR="0047044D" w:rsidRPr="001D52A7" w:rsidDel="00390060" w:rsidRDefault="0047044D" w:rsidP="00A06DD2">
            <w:pPr>
              <w:pStyle w:val="ListBullet2"/>
              <w:ind w:left="851" w:hanging="425"/>
              <w:rPr>
                <w:b/>
              </w:rPr>
            </w:pPr>
            <w:r w:rsidRPr="001D52A7">
              <w:t>naturally occurring mutagens</w:t>
            </w:r>
          </w:p>
        </w:tc>
        <w:tc>
          <w:tcPr>
            <w:tcW w:w="9584" w:type="dxa"/>
            <w:tcMar>
              <w:top w:w="57" w:type="dxa"/>
              <w:left w:w="57" w:type="dxa"/>
              <w:bottom w:w="57" w:type="dxa"/>
              <w:right w:w="57" w:type="dxa"/>
            </w:tcMar>
          </w:tcPr>
          <w:p w14:paraId="044B4891" w14:textId="77777777" w:rsidR="0047044D" w:rsidRPr="001D52A7" w:rsidRDefault="0047044D" w:rsidP="00A06DD2">
            <w:pPr>
              <w:pStyle w:val="ListBullet"/>
              <w:spacing w:before="200"/>
              <w:ind w:left="357" w:hanging="357"/>
              <w:contextualSpacing w:val="0"/>
            </w:pPr>
            <w:r>
              <w:t xml:space="preserve">Students </w:t>
            </w:r>
            <w:r w:rsidRPr="001D52A7">
              <w:t xml:space="preserve">outline some examples of the effects of </w:t>
            </w:r>
            <w:r>
              <w:t>a range of</w:t>
            </w:r>
            <w:r w:rsidRPr="001D52A7">
              <w:t xml:space="preserve"> mutagens, eg the effects of nuclear weapons in Japan, the story of mesothelioma in Australia, </w:t>
            </w:r>
            <w:r w:rsidRPr="001D52A7">
              <w:rPr>
                <w:bCs/>
              </w:rPr>
              <w:t>Devil</w:t>
            </w:r>
            <w:r>
              <w:t xml:space="preserve"> Facial </w:t>
            </w:r>
            <w:r w:rsidRPr="001D52A7">
              <w:rPr>
                <w:bCs/>
              </w:rPr>
              <w:t>Tumour</w:t>
            </w:r>
            <w:r>
              <w:t xml:space="preserve"> </w:t>
            </w:r>
            <w:r w:rsidRPr="001D52A7">
              <w:t>Disease in Tasmanian devils, cervical cancer and the HPV virus</w:t>
            </w:r>
            <w:r w:rsidR="001373A5">
              <w:t>.</w:t>
            </w:r>
          </w:p>
          <w:p w14:paraId="572B825F" w14:textId="77777777" w:rsidR="0047044D" w:rsidRPr="001D52A7" w:rsidRDefault="0047044D" w:rsidP="00A06DD2">
            <w:pPr>
              <w:pStyle w:val="ListBullet"/>
            </w:pPr>
            <w:r>
              <w:t>Students d</w:t>
            </w:r>
            <w:r w:rsidRPr="001D52A7">
              <w:t>efine the terms mutation and mutagen</w:t>
            </w:r>
            <w:r w:rsidR="001373A5">
              <w:t>.</w:t>
            </w:r>
          </w:p>
          <w:p w14:paraId="3B3549FC" w14:textId="77777777" w:rsidR="0047044D" w:rsidRPr="001D52A7" w:rsidRDefault="0047044D" w:rsidP="00A06DD2">
            <w:pPr>
              <w:pStyle w:val="ListBullet"/>
              <w:rPr>
                <w:b/>
                <w:bCs/>
              </w:rPr>
            </w:pPr>
            <w:r>
              <w:t>Students view</w:t>
            </w:r>
            <w:r w:rsidRPr="001D52A7">
              <w:t xml:space="preserve"> the video </w:t>
            </w:r>
            <w:hyperlink r:id="rId10" w:history="1">
              <w:r>
                <w:rPr>
                  <w:rStyle w:val="Hyperlink"/>
                  <w:bCs/>
                  <w:szCs w:val="20"/>
                </w:rPr>
                <w:t>Disease and</w:t>
              </w:r>
              <w:r w:rsidRPr="001D52A7">
                <w:rPr>
                  <w:rStyle w:val="Hyperlink"/>
                  <w:bCs/>
                  <w:szCs w:val="20"/>
                </w:rPr>
                <w:t xml:space="preserve"> Mutation: DNA Damage</w:t>
              </w:r>
            </w:hyperlink>
            <w:r>
              <w:rPr>
                <w:bCs/>
              </w:rPr>
              <w:t xml:space="preserve"> to</w:t>
            </w:r>
            <w:r w:rsidRPr="001D52A7">
              <w:rPr>
                <w:bCs/>
              </w:rPr>
              <w:t xml:space="preserve"> illustrate the chemical nature of mutagenesis</w:t>
            </w:r>
            <w:r w:rsidR="001373A5">
              <w:rPr>
                <w:bCs/>
              </w:rPr>
              <w:t>.</w:t>
            </w:r>
          </w:p>
          <w:p w14:paraId="0664095D" w14:textId="77777777" w:rsidR="0047044D" w:rsidRDefault="0047044D" w:rsidP="0047044D">
            <w:pPr>
              <w:pStyle w:val="ListBullet"/>
            </w:pPr>
            <w:r>
              <w:t xml:space="preserve">Students </w:t>
            </w:r>
            <w:r w:rsidRPr="001D52A7">
              <w:t>explain how the following mutagens act:</w:t>
            </w:r>
          </w:p>
          <w:p w14:paraId="46C7ECD5" w14:textId="77777777" w:rsidR="0047044D" w:rsidRPr="00A06DD2" w:rsidRDefault="0047044D" w:rsidP="0047044D">
            <w:pPr>
              <w:pStyle w:val="ListBullet2"/>
              <w:ind w:left="739"/>
            </w:pPr>
            <w:r w:rsidRPr="00A06DD2">
              <w:t>electromagnetic radiation sources</w:t>
            </w:r>
          </w:p>
          <w:p w14:paraId="7ED57C1F" w14:textId="77777777" w:rsidR="0047044D" w:rsidRDefault="0047044D" w:rsidP="0047044D">
            <w:pPr>
              <w:pStyle w:val="ListBullet2"/>
              <w:ind w:left="739"/>
            </w:pPr>
            <w:r>
              <w:t>c</w:t>
            </w:r>
            <w:r w:rsidRPr="00A06DD2">
              <w:t>hemicals</w:t>
            </w:r>
          </w:p>
          <w:p w14:paraId="5F079BCF" w14:textId="77777777" w:rsidR="0047044D" w:rsidRPr="001D52A7" w:rsidRDefault="0047044D" w:rsidP="0047044D">
            <w:pPr>
              <w:pStyle w:val="ListBullet2"/>
              <w:ind w:left="739"/>
            </w:pPr>
            <w:r w:rsidRPr="00A06DD2">
              <w:t>naturally occurring mutagens such as viruses</w:t>
            </w:r>
            <w:r w:rsidR="001373A5">
              <w:t>.</w:t>
            </w:r>
          </w:p>
        </w:tc>
        <w:tc>
          <w:tcPr>
            <w:tcW w:w="2835" w:type="dxa"/>
          </w:tcPr>
          <w:p w14:paraId="41F1396D" w14:textId="77777777" w:rsidR="009C3A9D" w:rsidRDefault="009C3A9D" w:rsidP="001373A5">
            <w:pPr>
              <w:pStyle w:val="ListBullet2"/>
              <w:numPr>
                <w:ilvl w:val="0"/>
                <w:numId w:val="0"/>
              </w:numPr>
              <w:rPr>
                <w:szCs w:val="20"/>
              </w:rPr>
            </w:pPr>
            <w:r>
              <w:rPr>
                <w:szCs w:val="20"/>
              </w:rPr>
              <w:t xml:space="preserve">Prior to commencing the unit, Aiden can watch </w:t>
            </w:r>
            <w:r w:rsidR="00E7324E">
              <w:rPr>
                <w:szCs w:val="20"/>
              </w:rPr>
              <w:t xml:space="preserve">an </w:t>
            </w:r>
            <w:r w:rsidR="00E7324E" w:rsidRPr="007403FE">
              <w:rPr>
                <w:szCs w:val="20"/>
              </w:rPr>
              <w:t>introductory video on mutagens.</w:t>
            </w:r>
          </w:p>
          <w:p w14:paraId="5E34F3A5" w14:textId="77777777" w:rsidR="001373A5" w:rsidRDefault="001373A5" w:rsidP="001373A5">
            <w:pPr>
              <w:pStyle w:val="ListBullet2"/>
              <w:numPr>
                <w:ilvl w:val="0"/>
                <w:numId w:val="0"/>
              </w:numPr>
              <w:rPr>
                <w:szCs w:val="20"/>
              </w:rPr>
            </w:pPr>
            <w:r>
              <w:rPr>
                <w:szCs w:val="20"/>
              </w:rPr>
              <w:t xml:space="preserve">Aiden can explore one of the mutagens listed to classify the mutagen as either electromagnetic, chemical or naturally occurring. Provide Aiden with a graphic organiser for him to list the effects of the mutagen. </w:t>
            </w:r>
          </w:p>
          <w:p w14:paraId="3073F41C" w14:textId="77777777" w:rsidR="001373A5" w:rsidRPr="001373A5" w:rsidDel="00390060" w:rsidRDefault="001373A5" w:rsidP="001373A5">
            <w:pPr>
              <w:pStyle w:val="ListBullet2"/>
              <w:numPr>
                <w:ilvl w:val="0"/>
                <w:numId w:val="0"/>
              </w:numPr>
              <w:rPr>
                <w:szCs w:val="20"/>
              </w:rPr>
            </w:pPr>
            <w:r>
              <w:rPr>
                <w:szCs w:val="20"/>
              </w:rPr>
              <w:t xml:space="preserve">Provide Aiden with examples of cause and effect language to assist him in explaining how the mutagens act. </w:t>
            </w:r>
          </w:p>
        </w:tc>
      </w:tr>
      <w:tr w:rsidR="0047044D" w:rsidRPr="001D52A7" w14:paraId="0D4BE725" w14:textId="77777777" w:rsidTr="0047044D">
        <w:tc>
          <w:tcPr>
            <w:tcW w:w="2947" w:type="dxa"/>
            <w:tcMar>
              <w:top w:w="57" w:type="dxa"/>
              <w:left w:w="57" w:type="dxa"/>
              <w:bottom w:w="57" w:type="dxa"/>
              <w:right w:w="57" w:type="dxa"/>
            </w:tcMar>
          </w:tcPr>
          <w:p w14:paraId="2580CAF3" w14:textId="77777777" w:rsidR="0047044D" w:rsidRPr="001D52A7" w:rsidRDefault="0047044D" w:rsidP="00292B1C">
            <w:pPr>
              <w:rPr>
                <w:sz w:val="20"/>
                <w:szCs w:val="20"/>
              </w:rPr>
            </w:pPr>
            <w:r w:rsidRPr="001D52A7">
              <w:rPr>
                <w:b/>
                <w:sz w:val="20"/>
                <w:szCs w:val="20"/>
              </w:rPr>
              <w:t>Students:</w:t>
            </w:r>
          </w:p>
          <w:p w14:paraId="58F6A61D" w14:textId="77777777" w:rsidR="0047044D" w:rsidRPr="001D52A7" w:rsidRDefault="0047044D" w:rsidP="00A06DD2">
            <w:pPr>
              <w:pStyle w:val="ListBullet"/>
            </w:pPr>
            <w:r w:rsidRPr="001D52A7">
              <w:t xml:space="preserve">compare the causes, processes and effects of different types of mutation, including but not limited to: </w:t>
            </w:r>
            <w:r w:rsidRPr="00292B1C">
              <w:rPr>
                <w:noProof/>
                <w:lang w:val="en-US" w:eastAsia="en-US"/>
              </w:rPr>
              <w:drawing>
                <wp:inline distT="0" distB="0" distL="0" distR="0" wp14:anchorId="417C9063" wp14:editId="62BBF4A3">
                  <wp:extent cx="133350" cy="102870"/>
                  <wp:effectExtent l="0" t="0" r="0" b="0"/>
                  <wp:docPr id="2" name="Picture 2" title=" 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2870"/>
                          </a:xfrm>
                          <a:prstGeom prst="rect">
                            <a:avLst/>
                          </a:prstGeom>
                          <a:noFill/>
                          <a:ln>
                            <a:noFill/>
                          </a:ln>
                        </pic:spPr>
                      </pic:pic>
                    </a:graphicData>
                  </a:graphic>
                </wp:inline>
              </w:drawing>
            </w:r>
            <w:r w:rsidRPr="001D52A7">
              <w:t xml:space="preserve"> </w:t>
            </w:r>
            <w:r w:rsidRPr="00292B1C">
              <w:rPr>
                <w:noProof/>
                <w:lang w:val="en-US" w:eastAsia="en-US"/>
              </w:rPr>
              <w:drawing>
                <wp:inline distT="0" distB="0" distL="0" distR="0" wp14:anchorId="5FA506C7" wp14:editId="5901D9E8">
                  <wp:extent cx="72390" cy="102870"/>
                  <wp:effectExtent l="0" t="0" r="3810" b="0"/>
                  <wp:docPr id="3" name="Picture 3"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02870"/>
                          </a:xfrm>
                          <a:prstGeom prst="rect">
                            <a:avLst/>
                          </a:prstGeom>
                          <a:noFill/>
                          <a:ln>
                            <a:noFill/>
                          </a:ln>
                        </pic:spPr>
                      </pic:pic>
                    </a:graphicData>
                  </a:graphic>
                </wp:inline>
              </w:drawing>
            </w:r>
          </w:p>
          <w:p w14:paraId="094F9E93" w14:textId="77777777" w:rsidR="0047044D" w:rsidRPr="001D52A7" w:rsidRDefault="0047044D" w:rsidP="00A06DD2">
            <w:pPr>
              <w:pStyle w:val="ListBullet2"/>
              <w:ind w:left="851" w:hanging="425"/>
            </w:pPr>
            <w:r w:rsidRPr="001D52A7">
              <w:t>point mutation</w:t>
            </w:r>
          </w:p>
          <w:p w14:paraId="4E83206E" w14:textId="77777777" w:rsidR="0047044D" w:rsidRPr="001D52A7" w:rsidDel="00390060" w:rsidRDefault="0047044D" w:rsidP="00A06DD2">
            <w:pPr>
              <w:pStyle w:val="ListBullet2"/>
              <w:ind w:left="851" w:hanging="425"/>
              <w:rPr>
                <w:b/>
              </w:rPr>
            </w:pPr>
            <w:r w:rsidRPr="001D52A7">
              <w:t>chromosomal mutation</w:t>
            </w:r>
          </w:p>
        </w:tc>
        <w:tc>
          <w:tcPr>
            <w:tcW w:w="9584" w:type="dxa"/>
            <w:tcMar>
              <w:top w:w="57" w:type="dxa"/>
              <w:left w:w="57" w:type="dxa"/>
              <w:bottom w:w="57" w:type="dxa"/>
              <w:right w:w="57" w:type="dxa"/>
            </w:tcMar>
          </w:tcPr>
          <w:p w14:paraId="177FEA30" w14:textId="77777777" w:rsidR="0047044D" w:rsidRPr="001D52A7" w:rsidRDefault="0047044D" w:rsidP="00A06DD2">
            <w:pPr>
              <w:pStyle w:val="ListBullet"/>
              <w:spacing w:before="200"/>
              <w:ind w:left="357" w:hanging="357"/>
              <w:contextualSpacing w:val="0"/>
              <w:rPr>
                <w:b/>
                <w:bCs/>
              </w:rPr>
            </w:pPr>
            <w:r>
              <w:t xml:space="preserve">Students </w:t>
            </w:r>
            <w:r w:rsidRPr="001D52A7">
              <w:t xml:space="preserve">explain how mutagens can cause point mutations such as silent, </w:t>
            </w:r>
            <w:r>
              <w:t>nonsense and missense mutations, and</w:t>
            </w:r>
            <w:r w:rsidRPr="001D52A7">
              <w:t xml:space="preserve"> outline the effects of each on the sequence of bases in DNA</w:t>
            </w:r>
            <w:r w:rsidR="009C3A9D">
              <w:t>.</w:t>
            </w:r>
          </w:p>
          <w:p w14:paraId="2147FF31" w14:textId="77777777" w:rsidR="0047044D" w:rsidRPr="001D52A7" w:rsidRDefault="0047044D" w:rsidP="00A06DD2">
            <w:pPr>
              <w:pStyle w:val="ListBullet"/>
              <w:rPr>
                <w:b/>
                <w:bCs/>
              </w:rPr>
            </w:pPr>
            <w:r>
              <w:t xml:space="preserve">Students </w:t>
            </w:r>
            <w:r w:rsidRPr="001D52A7">
              <w:t xml:space="preserve">explain how mutagens can cause chromosomal mutations such as trisomy, resulting in conditions such as Down and Klinefelter syndrome, using the website </w:t>
            </w:r>
            <w:hyperlink r:id="rId12" w:history="1">
              <w:r w:rsidRPr="001D52A7">
                <w:rPr>
                  <w:rStyle w:val="Hyperlink"/>
                  <w:szCs w:val="20"/>
                </w:rPr>
                <w:t>Learn Genetics: Chromosomal Abnormalities</w:t>
              </w:r>
            </w:hyperlink>
            <w:r w:rsidR="009C3A9D">
              <w:rPr>
                <w:rStyle w:val="Hyperlink"/>
                <w:szCs w:val="20"/>
              </w:rPr>
              <w:t>.</w:t>
            </w:r>
          </w:p>
          <w:p w14:paraId="6215C6C7" w14:textId="77777777" w:rsidR="0047044D" w:rsidRPr="0047044D" w:rsidRDefault="0047044D" w:rsidP="0047044D">
            <w:pPr>
              <w:pStyle w:val="ListBullet"/>
              <w:rPr>
                <w:b/>
                <w:bCs/>
              </w:rPr>
            </w:pPr>
            <w:r>
              <w:rPr>
                <w:bCs/>
              </w:rPr>
              <w:t xml:space="preserve">Students </w:t>
            </w:r>
            <w:r w:rsidRPr="001D52A7">
              <w:rPr>
                <w:bCs/>
              </w:rPr>
              <w:t>use an animation to e</w:t>
            </w:r>
            <w:r w:rsidRPr="001D52A7">
              <w:t>xplain how mutagens can cause deletions and insertions, re</w:t>
            </w:r>
            <w:r>
              <w:t>sulting in frameshift mutations</w:t>
            </w:r>
            <w:r w:rsidR="009C3A9D">
              <w:t>.</w:t>
            </w:r>
          </w:p>
          <w:p w14:paraId="7877A12C" w14:textId="77777777" w:rsidR="0047044D" w:rsidRPr="001D52A7" w:rsidRDefault="0047044D" w:rsidP="0047044D">
            <w:pPr>
              <w:pStyle w:val="ListBullet"/>
              <w:rPr>
                <w:b/>
                <w:bCs/>
              </w:rPr>
            </w:pPr>
            <w:r>
              <w:t xml:space="preserve">Students </w:t>
            </w:r>
            <w:r w:rsidRPr="001D52A7">
              <w:t xml:space="preserve">outline the effects of each </w:t>
            </w:r>
            <w:r>
              <w:t xml:space="preserve">of the above </w:t>
            </w:r>
            <w:r w:rsidRPr="001D52A7">
              <w:t>on the sequence of bases in DNA</w:t>
            </w:r>
            <w:r w:rsidR="009C3A9D">
              <w:t>.</w:t>
            </w:r>
          </w:p>
          <w:p w14:paraId="206F0FDE" w14:textId="77777777" w:rsidR="0047044D" w:rsidRPr="009C4E6B" w:rsidRDefault="0047044D" w:rsidP="0047044D">
            <w:pPr>
              <w:pStyle w:val="ListBullet"/>
              <w:rPr>
                <w:b/>
                <w:bCs/>
              </w:rPr>
            </w:pPr>
            <w:r>
              <w:t xml:space="preserve">As a class, students </w:t>
            </w:r>
            <w:r w:rsidRPr="001D52A7">
              <w:t>construct a table to compare the causes, processes and effects of point mutations, chromosomal mutations and frameshift mutations</w:t>
            </w:r>
            <w:r w:rsidR="009C3A9D">
              <w:t>.</w:t>
            </w:r>
          </w:p>
        </w:tc>
        <w:tc>
          <w:tcPr>
            <w:tcW w:w="2835" w:type="dxa"/>
          </w:tcPr>
          <w:p w14:paraId="5FC08D4A" w14:textId="77777777" w:rsidR="009C3A9D" w:rsidRDefault="009C3A9D" w:rsidP="009C3A9D">
            <w:pPr>
              <w:pStyle w:val="ListBullet"/>
              <w:numPr>
                <w:ilvl w:val="0"/>
                <w:numId w:val="0"/>
              </w:numPr>
            </w:pPr>
            <w:r>
              <w:t>Provide Aiden with a cause and effect graphic organiser to assist him to explain the causes and effects of point mutations.</w:t>
            </w:r>
          </w:p>
          <w:p w14:paraId="78F94152" w14:textId="77777777" w:rsidR="0047044D" w:rsidRPr="009C3A9D" w:rsidDel="00390060" w:rsidRDefault="009C3A9D" w:rsidP="009C3A9D">
            <w:pPr>
              <w:pStyle w:val="ListBullet"/>
              <w:numPr>
                <w:ilvl w:val="0"/>
                <w:numId w:val="0"/>
              </w:numPr>
            </w:pPr>
            <w:r>
              <w:t xml:space="preserve">Aiden can use the website to explore EITHER Down syndrome OR Klinefelter syndrome. Direct Aiden to use the website headings to decide which section of the web page will provide an explanation of how mutagens cause the chromosomal mutation he is exploring.  </w:t>
            </w:r>
          </w:p>
        </w:tc>
      </w:tr>
      <w:tr w:rsidR="0047044D" w:rsidRPr="001D52A7" w14:paraId="00579336" w14:textId="77777777" w:rsidTr="0047044D">
        <w:tc>
          <w:tcPr>
            <w:tcW w:w="2947" w:type="dxa"/>
            <w:tcMar>
              <w:top w:w="57" w:type="dxa"/>
              <w:left w:w="57" w:type="dxa"/>
              <w:bottom w:w="57" w:type="dxa"/>
              <w:right w:w="57" w:type="dxa"/>
            </w:tcMar>
          </w:tcPr>
          <w:p w14:paraId="33EF2FC3" w14:textId="77777777" w:rsidR="0047044D" w:rsidRPr="00C03939" w:rsidRDefault="0047044D" w:rsidP="00292B1C">
            <w:pPr>
              <w:rPr>
                <w:b/>
                <w:sz w:val="20"/>
                <w:szCs w:val="20"/>
              </w:rPr>
            </w:pPr>
            <w:r w:rsidRPr="00C03939">
              <w:rPr>
                <w:b/>
                <w:sz w:val="20"/>
                <w:szCs w:val="20"/>
              </w:rPr>
              <w:t>Students:</w:t>
            </w:r>
          </w:p>
          <w:p w14:paraId="7A0823F4" w14:textId="77777777" w:rsidR="0047044D" w:rsidRPr="00A06DD2" w:rsidDel="00390060" w:rsidRDefault="0047044D" w:rsidP="00A06DD2">
            <w:pPr>
              <w:pStyle w:val="ListBullet"/>
            </w:pPr>
            <w:r w:rsidRPr="00A06DD2">
              <w:t xml:space="preserve">distinguish between somatic mutations and germ-line mutations and their effect on an organism </w:t>
            </w:r>
            <w:r w:rsidRPr="00A06DD2">
              <w:lastRenderedPageBreak/>
              <w:t xml:space="preserve">(ACSBL082, ACSBL083) </w:t>
            </w:r>
            <w:r w:rsidRPr="00A06DD2">
              <w:rPr>
                <w:noProof/>
                <w:lang w:val="en-US" w:eastAsia="en-US"/>
              </w:rPr>
              <w:drawing>
                <wp:inline distT="0" distB="0" distL="0" distR="0" wp14:anchorId="37117C6A" wp14:editId="34DEADE6">
                  <wp:extent cx="133985" cy="103505"/>
                  <wp:effectExtent l="0" t="0" r="0" b="0"/>
                  <wp:docPr id="8" name="Picture 8" title=" 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p>
        </w:tc>
        <w:tc>
          <w:tcPr>
            <w:tcW w:w="9584" w:type="dxa"/>
            <w:tcMar>
              <w:top w:w="57" w:type="dxa"/>
              <w:left w:w="57" w:type="dxa"/>
              <w:bottom w:w="57" w:type="dxa"/>
              <w:right w:w="57" w:type="dxa"/>
            </w:tcMar>
          </w:tcPr>
          <w:p w14:paraId="255838DC" w14:textId="77777777" w:rsidR="0047044D" w:rsidRPr="00292B1C" w:rsidDel="00390060" w:rsidRDefault="0047044D" w:rsidP="001C63B6">
            <w:pPr>
              <w:pStyle w:val="ListBullet"/>
              <w:spacing w:before="200"/>
              <w:ind w:left="357" w:hanging="357"/>
              <w:contextualSpacing w:val="0"/>
              <w:rPr>
                <w:szCs w:val="20"/>
              </w:rPr>
            </w:pPr>
            <w:r>
              <w:rPr>
                <w:szCs w:val="20"/>
              </w:rPr>
              <w:lastRenderedPageBreak/>
              <w:t xml:space="preserve">Students </w:t>
            </w:r>
            <w:r w:rsidRPr="009C7D00">
              <w:rPr>
                <w:szCs w:val="20"/>
              </w:rPr>
              <w:t xml:space="preserve">view the YouTube video </w:t>
            </w:r>
            <w:hyperlink r:id="rId14" w:history="1">
              <w:r w:rsidRPr="009C7D00">
                <w:rPr>
                  <w:rStyle w:val="Hyperlink"/>
                  <w:szCs w:val="20"/>
                </w:rPr>
                <w:t>Somatic vs germ-line mutations</w:t>
              </w:r>
            </w:hyperlink>
            <w:r>
              <w:rPr>
                <w:rStyle w:val="Hyperlink"/>
                <w:szCs w:val="20"/>
                <w:u w:val="none"/>
              </w:rPr>
              <w:t xml:space="preserve"> </w:t>
            </w:r>
            <w:r w:rsidRPr="001C63B6">
              <w:rPr>
                <w:rStyle w:val="Hyperlink"/>
                <w:color w:val="auto"/>
                <w:szCs w:val="20"/>
                <w:u w:val="none"/>
              </w:rPr>
              <w:t>and</w:t>
            </w:r>
            <w:r>
              <w:rPr>
                <w:rStyle w:val="Hyperlink"/>
                <w:color w:val="auto"/>
                <w:szCs w:val="20"/>
                <w:u w:val="none"/>
              </w:rPr>
              <w:t xml:space="preserve"> </w:t>
            </w:r>
            <w:r w:rsidRPr="001D52A7">
              <w:rPr>
                <w:szCs w:val="20"/>
              </w:rPr>
              <w:t>explain the consequences of a somatic mutation in comparison to a germ-line mutation</w:t>
            </w:r>
            <w:r w:rsidR="00E7324E">
              <w:rPr>
                <w:szCs w:val="20"/>
              </w:rPr>
              <w:t>.</w:t>
            </w:r>
          </w:p>
        </w:tc>
        <w:tc>
          <w:tcPr>
            <w:tcW w:w="2835" w:type="dxa"/>
          </w:tcPr>
          <w:p w14:paraId="448A1515" w14:textId="77777777" w:rsidR="0047044D" w:rsidRPr="00292B1C" w:rsidDel="00390060" w:rsidRDefault="00E108C0" w:rsidP="0047044D">
            <w:pPr>
              <w:pStyle w:val="ListBullet"/>
              <w:numPr>
                <w:ilvl w:val="0"/>
                <w:numId w:val="0"/>
              </w:numPr>
              <w:spacing w:before="200"/>
              <w:contextualSpacing w:val="0"/>
              <w:rPr>
                <w:szCs w:val="20"/>
              </w:rPr>
            </w:pPr>
            <w:r>
              <w:rPr>
                <w:szCs w:val="20"/>
              </w:rPr>
              <w:t xml:space="preserve">The diagram of </w:t>
            </w:r>
            <w:hyperlink r:id="rId15" w:history="1">
              <w:r w:rsidRPr="00E108C0">
                <w:rPr>
                  <w:rStyle w:val="Hyperlink"/>
                  <w:szCs w:val="20"/>
                </w:rPr>
                <w:t>somatic vs germ-line mutations</w:t>
              </w:r>
            </w:hyperlink>
            <w:r>
              <w:rPr>
                <w:szCs w:val="20"/>
              </w:rPr>
              <w:t xml:space="preserve"> can be provided to assist Aiden’s understanding. </w:t>
            </w:r>
            <w:r w:rsidR="00E7324E">
              <w:rPr>
                <w:szCs w:val="20"/>
              </w:rPr>
              <w:t xml:space="preserve">Aiden can </w:t>
            </w:r>
            <w:r w:rsidR="00E7324E">
              <w:rPr>
                <w:szCs w:val="20"/>
              </w:rPr>
              <w:lastRenderedPageBreak/>
              <w:t>complete a Venn diagram or a comparison chart to compare the consequences of somatic and germ-line mutations.</w:t>
            </w:r>
          </w:p>
        </w:tc>
      </w:tr>
      <w:tr w:rsidR="0047044D" w:rsidRPr="001D52A7" w14:paraId="44FE7F8E" w14:textId="77777777" w:rsidTr="0047044D">
        <w:tc>
          <w:tcPr>
            <w:tcW w:w="2947" w:type="dxa"/>
            <w:tcMar>
              <w:top w:w="57" w:type="dxa"/>
              <w:left w:w="57" w:type="dxa"/>
              <w:bottom w:w="57" w:type="dxa"/>
              <w:right w:w="57" w:type="dxa"/>
            </w:tcMar>
          </w:tcPr>
          <w:p w14:paraId="3AB72428" w14:textId="77777777" w:rsidR="0047044D" w:rsidRPr="00292B1C" w:rsidRDefault="0047044D" w:rsidP="00292B1C">
            <w:pPr>
              <w:rPr>
                <w:sz w:val="20"/>
                <w:szCs w:val="20"/>
              </w:rPr>
            </w:pPr>
            <w:r w:rsidRPr="00292B1C">
              <w:rPr>
                <w:b/>
                <w:sz w:val="20"/>
                <w:szCs w:val="20"/>
              </w:rPr>
              <w:lastRenderedPageBreak/>
              <w:t>Students:</w:t>
            </w:r>
          </w:p>
          <w:p w14:paraId="1EF2EC73" w14:textId="77777777" w:rsidR="0047044D" w:rsidRPr="00292B1C" w:rsidRDefault="0047044D" w:rsidP="00A06DD2">
            <w:pPr>
              <w:pStyle w:val="ListBullet"/>
            </w:pPr>
            <w:bookmarkStart w:id="2" w:name="Module_6:_Genetic_Change"/>
            <w:bookmarkStart w:id="3" w:name="Outcomes"/>
            <w:bookmarkStart w:id="4" w:name="Content_Focus"/>
            <w:bookmarkStart w:id="5" w:name="Working_Scientifically"/>
            <w:bookmarkStart w:id="6" w:name="Content"/>
            <w:bookmarkStart w:id="7" w:name="Mutation"/>
            <w:bookmarkEnd w:id="2"/>
            <w:bookmarkEnd w:id="3"/>
            <w:bookmarkEnd w:id="4"/>
            <w:bookmarkEnd w:id="5"/>
            <w:bookmarkEnd w:id="6"/>
            <w:bookmarkEnd w:id="7"/>
            <w:r w:rsidRPr="00292B1C">
              <w:t xml:space="preserve">assess the significance of ‘coding’ and ‘non-coding’ DNA segments in the process of mutation (ACSBL078) </w:t>
            </w:r>
            <w:r w:rsidRPr="00292B1C">
              <w:rPr>
                <w:noProof/>
                <w:lang w:val="en-US" w:eastAsia="en-US"/>
              </w:rPr>
              <w:drawing>
                <wp:inline distT="0" distB="0" distL="0" distR="0" wp14:anchorId="5DC21DA8" wp14:editId="7AF88C58">
                  <wp:extent cx="133350" cy="102870"/>
                  <wp:effectExtent l="0" t="0" r="0" b="0"/>
                  <wp:docPr id="46" name="Picture 46" title=" 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2870"/>
                          </a:xfrm>
                          <a:prstGeom prst="rect">
                            <a:avLst/>
                          </a:prstGeom>
                          <a:noFill/>
                          <a:ln>
                            <a:noFill/>
                          </a:ln>
                        </pic:spPr>
                      </pic:pic>
                    </a:graphicData>
                  </a:graphic>
                </wp:inline>
              </w:drawing>
            </w:r>
            <w:r w:rsidRPr="00292B1C">
              <w:t xml:space="preserve"> </w:t>
            </w:r>
            <w:r w:rsidRPr="00292B1C">
              <w:rPr>
                <w:noProof/>
                <w:lang w:val="en-US" w:eastAsia="en-US"/>
              </w:rPr>
              <w:drawing>
                <wp:inline distT="0" distB="0" distL="0" distR="0" wp14:anchorId="2C2D15C3" wp14:editId="58A8B52D">
                  <wp:extent cx="72390" cy="102870"/>
                  <wp:effectExtent l="0" t="0" r="3810" b="0"/>
                  <wp:docPr id="50" name="Picture 50"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02870"/>
                          </a:xfrm>
                          <a:prstGeom prst="rect">
                            <a:avLst/>
                          </a:prstGeom>
                          <a:noFill/>
                          <a:ln>
                            <a:noFill/>
                          </a:ln>
                        </pic:spPr>
                      </pic:pic>
                    </a:graphicData>
                  </a:graphic>
                </wp:inline>
              </w:drawing>
            </w:r>
          </w:p>
        </w:tc>
        <w:tc>
          <w:tcPr>
            <w:tcW w:w="9584" w:type="dxa"/>
            <w:tcMar>
              <w:top w:w="57" w:type="dxa"/>
              <w:left w:w="57" w:type="dxa"/>
              <w:bottom w:w="57" w:type="dxa"/>
              <w:right w:w="57" w:type="dxa"/>
            </w:tcMar>
          </w:tcPr>
          <w:p w14:paraId="6865B870" w14:textId="77777777" w:rsidR="0047044D" w:rsidRDefault="0047044D" w:rsidP="00A06DD2">
            <w:pPr>
              <w:pStyle w:val="ListBullet"/>
              <w:spacing w:before="200"/>
              <w:ind w:left="357" w:hanging="357"/>
              <w:contextualSpacing w:val="0"/>
            </w:pPr>
            <w:r>
              <w:t xml:space="preserve">Students </w:t>
            </w:r>
            <w:r w:rsidRPr="00292B1C">
              <w:t xml:space="preserve">use an animation of protein synthesis such as </w:t>
            </w:r>
            <w:hyperlink r:id="rId16" w:history="1">
              <w:r w:rsidRPr="00292B1C">
                <w:t xml:space="preserve">Genes: Protein Synthesis </w:t>
              </w:r>
            </w:hyperlink>
            <w:r w:rsidRPr="00292B1C">
              <w:t xml:space="preserve">to </w:t>
            </w:r>
            <w:r>
              <w:t xml:space="preserve">help </w:t>
            </w:r>
            <w:r w:rsidR="007403FE">
              <w:t>them</w:t>
            </w:r>
            <w:r>
              <w:t xml:space="preserve"> </w:t>
            </w:r>
            <w:r w:rsidRPr="00292B1C">
              <w:t>identify the roles of coding and non-coding DNA segments</w:t>
            </w:r>
            <w:r w:rsidR="00E7324E">
              <w:t>.</w:t>
            </w:r>
          </w:p>
          <w:p w14:paraId="21619787" w14:textId="77777777" w:rsidR="0047044D" w:rsidRPr="00292B1C" w:rsidRDefault="0047044D" w:rsidP="00E7324E">
            <w:pPr>
              <w:pStyle w:val="ListBullet"/>
              <w:ind w:left="357" w:hanging="357"/>
              <w:contextualSpacing w:val="0"/>
            </w:pPr>
            <w:r>
              <w:t xml:space="preserve">Students </w:t>
            </w:r>
            <w:r w:rsidRPr="00292B1C">
              <w:t>use a table of codons or anticodons to trace the produ</w:t>
            </w:r>
            <w:r>
              <w:t xml:space="preserve">ction of polypeptides from DNA. They then </w:t>
            </w:r>
            <w:r w:rsidRPr="00292B1C">
              <w:t>alter a base sequence to simulate a point and frameshift mutation and predict the effect on the polypeptide chain produced</w:t>
            </w:r>
            <w:r w:rsidR="00E7324E">
              <w:t>.</w:t>
            </w:r>
          </w:p>
        </w:tc>
        <w:tc>
          <w:tcPr>
            <w:tcW w:w="2835" w:type="dxa"/>
          </w:tcPr>
          <w:p w14:paraId="37FECCAB" w14:textId="77777777" w:rsidR="0047044D" w:rsidRPr="00292B1C" w:rsidRDefault="0047044D" w:rsidP="0047044D">
            <w:pPr>
              <w:pStyle w:val="ListBullet"/>
              <w:numPr>
                <w:ilvl w:val="0"/>
                <w:numId w:val="0"/>
              </w:numPr>
              <w:ind w:left="360" w:hanging="360"/>
            </w:pPr>
          </w:p>
        </w:tc>
      </w:tr>
      <w:tr w:rsidR="0047044D" w:rsidRPr="001D52A7" w14:paraId="560EFB2F" w14:textId="77777777" w:rsidTr="0047044D">
        <w:trPr>
          <w:trHeight w:val="1250"/>
        </w:trPr>
        <w:tc>
          <w:tcPr>
            <w:tcW w:w="2947" w:type="dxa"/>
            <w:tcBorders>
              <w:bottom w:val="single" w:sz="4" w:space="0" w:color="auto"/>
            </w:tcBorders>
            <w:tcMar>
              <w:top w:w="57" w:type="dxa"/>
              <w:left w:w="57" w:type="dxa"/>
              <w:bottom w:w="57" w:type="dxa"/>
              <w:right w:w="57" w:type="dxa"/>
            </w:tcMar>
          </w:tcPr>
          <w:p w14:paraId="727056B4" w14:textId="77777777" w:rsidR="0047044D" w:rsidRPr="001D52A7" w:rsidRDefault="0047044D" w:rsidP="00292B1C">
            <w:pPr>
              <w:rPr>
                <w:sz w:val="20"/>
                <w:szCs w:val="20"/>
              </w:rPr>
            </w:pPr>
            <w:r w:rsidRPr="001D52A7">
              <w:rPr>
                <w:b/>
                <w:sz w:val="20"/>
                <w:szCs w:val="20"/>
              </w:rPr>
              <w:t>Students:</w:t>
            </w:r>
          </w:p>
          <w:p w14:paraId="5ABB3BB6" w14:textId="77777777" w:rsidR="0047044D" w:rsidRPr="00292B1C" w:rsidRDefault="0047044D" w:rsidP="003742D6">
            <w:pPr>
              <w:pStyle w:val="ListBullet"/>
            </w:pPr>
            <w:r w:rsidRPr="00292B1C">
              <w:t xml:space="preserve">investigate the causes of genetic variation relating to the processes of fertilisation, meiosis and mutation (ACSBL078) </w:t>
            </w:r>
            <w:r w:rsidRPr="00292B1C">
              <w:rPr>
                <w:noProof/>
                <w:lang w:val="en-US" w:eastAsia="en-US"/>
              </w:rPr>
              <w:drawing>
                <wp:inline distT="0" distB="0" distL="0" distR="0" wp14:anchorId="5B3B694C" wp14:editId="11435C4F">
                  <wp:extent cx="72390" cy="102870"/>
                  <wp:effectExtent l="0" t="0" r="3810" b="0"/>
                  <wp:docPr id="52" name="Picture 52"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02870"/>
                          </a:xfrm>
                          <a:prstGeom prst="rect">
                            <a:avLst/>
                          </a:prstGeom>
                          <a:noFill/>
                          <a:ln>
                            <a:noFill/>
                          </a:ln>
                        </pic:spPr>
                      </pic:pic>
                    </a:graphicData>
                  </a:graphic>
                </wp:inline>
              </w:drawing>
            </w:r>
          </w:p>
        </w:tc>
        <w:tc>
          <w:tcPr>
            <w:tcW w:w="9584" w:type="dxa"/>
            <w:tcBorders>
              <w:bottom w:val="single" w:sz="4" w:space="0" w:color="auto"/>
            </w:tcBorders>
            <w:tcMar>
              <w:top w:w="57" w:type="dxa"/>
              <w:left w:w="57" w:type="dxa"/>
              <w:bottom w:w="57" w:type="dxa"/>
              <w:right w:w="57" w:type="dxa"/>
            </w:tcMar>
          </w:tcPr>
          <w:p w14:paraId="5BEEACED" w14:textId="77777777" w:rsidR="0047044D" w:rsidRDefault="0047044D" w:rsidP="003742D6">
            <w:pPr>
              <w:pStyle w:val="ListBullet"/>
              <w:spacing w:before="200"/>
              <w:ind w:left="357" w:hanging="357"/>
              <w:contextualSpacing w:val="0"/>
              <w:rPr>
                <w:szCs w:val="20"/>
              </w:rPr>
            </w:pPr>
            <w:r>
              <w:rPr>
                <w:szCs w:val="20"/>
              </w:rPr>
              <w:t xml:space="preserve">Students </w:t>
            </w:r>
            <w:r w:rsidRPr="00292B1C">
              <w:rPr>
                <w:szCs w:val="20"/>
              </w:rPr>
              <w:t xml:space="preserve">analyse an animation of meiosis such as </w:t>
            </w:r>
            <w:hyperlink r:id="rId17" w:history="1">
              <w:r w:rsidRPr="00292B1C">
                <w:rPr>
                  <w:rStyle w:val="Hyperlink"/>
                  <w:szCs w:val="20"/>
                </w:rPr>
                <w:t>How Meiosis Works</w:t>
              </w:r>
            </w:hyperlink>
            <w:r w:rsidRPr="00292B1C">
              <w:rPr>
                <w:szCs w:val="20"/>
              </w:rPr>
              <w:t xml:space="preserve"> or </w:t>
            </w:r>
            <w:hyperlink r:id="rId18" w:history="1">
              <w:r w:rsidRPr="00292B1C">
                <w:rPr>
                  <w:rStyle w:val="Hyperlink"/>
                  <w:szCs w:val="20"/>
                </w:rPr>
                <w:t>Sumanas Meiosis</w:t>
              </w:r>
            </w:hyperlink>
            <w:r w:rsidRPr="00292B1C">
              <w:rPr>
                <w:szCs w:val="20"/>
              </w:rPr>
              <w:t xml:space="preserve"> and annotate a diagram of meiosis to show how random segregation of chromosomes and crossing over result in non-identical gametes</w:t>
            </w:r>
            <w:r w:rsidR="00E7324E">
              <w:rPr>
                <w:szCs w:val="20"/>
              </w:rPr>
              <w:t>.</w:t>
            </w:r>
          </w:p>
          <w:p w14:paraId="6E6CEAF1" w14:textId="77777777" w:rsidR="0047044D" w:rsidRPr="00292B1C" w:rsidRDefault="0047044D" w:rsidP="00E7324E">
            <w:pPr>
              <w:pStyle w:val="ListBullet"/>
              <w:ind w:left="357" w:hanging="357"/>
              <w:contextualSpacing w:val="0"/>
              <w:rPr>
                <w:szCs w:val="20"/>
              </w:rPr>
            </w:pPr>
            <w:r>
              <w:rPr>
                <w:szCs w:val="20"/>
              </w:rPr>
              <w:t xml:space="preserve">Students </w:t>
            </w:r>
            <w:r w:rsidRPr="00292B1C">
              <w:rPr>
                <w:szCs w:val="20"/>
              </w:rPr>
              <w:t xml:space="preserve">create a flow chart or </w:t>
            </w:r>
            <w:r w:rsidRPr="001D52A7">
              <w:rPr>
                <w:szCs w:val="20"/>
              </w:rPr>
              <w:t>infographic explaining</w:t>
            </w:r>
            <w:r w:rsidRPr="00292B1C">
              <w:rPr>
                <w:szCs w:val="20"/>
              </w:rPr>
              <w:t xml:space="preserve"> the random nature of fertilisation and the role of sexual reproduction in increasing variation</w:t>
            </w:r>
            <w:r w:rsidR="007403FE">
              <w:rPr>
                <w:szCs w:val="20"/>
              </w:rPr>
              <w:t>,</w:t>
            </w:r>
            <w:r>
              <w:rPr>
                <w:szCs w:val="20"/>
              </w:rPr>
              <w:t xml:space="preserve"> including meiosis and mutation</w:t>
            </w:r>
            <w:r w:rsidR="00E7324E">
              <w:rPr>
                <w:szCs w:val="20"/>
              </w:rPr>
              <w:t>.</w:t>
            </w:r>
          </w:p>
        </w:tc>
        <w:tc>
          <w:tcPr>
            <w:tcW w:w="2835" w:type="dxa"/>
            <w:tcBorders>
              <w:bottom w:val="single" w:sz="4" w:space="0" w:color="auto"/>
            </w:tcBorders>
          </w:tcPr>
          <w:p w14:paraId="637E2080" w14:textId="77777777" w:rsidR="00E7324E" w:rsidRDefault="00E108C0" w:rsidP="00E7324E">
            <w:pPr>
              <w:pStyle w:val="ListBullet"/>
              <w:numPr>
                <w:ilvl w:val="0"/>
                <w:numId w:val="0"/>
              </w:numPr>
              <w:rPr>
                <w:szCs w:val="20"/>
              </w:rPr>
            </w:pPr>
            <w:r>
              <w:rPr>
                <w:szCs w:val="20"/>
              </w:rPr>
              <w:t xml:space="preserve">An alternative video to explain meiosis, </w:t>
            </w:r>
            <w:hyperlink r:id="rId19" w:history="1">
              <w:r w:rsidRPr="00E108C0">
                <w:rPr>
                  <w:rStyle w:val="Hyperlink"/>
                  <w:szCs w:val="20"/>
                </w:rPr>
                <w:t>Meiosis made easy</w:t>
              </w:r>
            </w:hyperlink>
            <w:r>
              <w:rPr>
                <w:szCs w:val="20"/>
              </w:rPr>
              <w:t xml:space="preserve"> could be provided to Aiden. Ensure Aiden can access the video on a personal device so that he can refer to it when annotating his diagram.</w:t>
            </w:r>
          </w:p>
          <w:p w14:paraId="78B1BF90" w14:textId="77777777" w:rsidR="0047044D" w:rsidRPr="00292B1C" w:rsidRDefault="007403FE" w:rsidP="00E7324E">
            <w:pPr>
              <w:pStyle w:val="ListBullet"/>
              <w:numPr>
                <w:ilvl w:val="0"/>
                <w:numId w:val="0"/>
              </w:numPr>
              <w:rPr>
                <w:szCs w:val="20"/>
              </w:rPr>
            </w:pPr>
            <w:r>
              <w:rPr>
                <w:szCs w:val="20"/>
              </w:rPr>
              <w:t>Aiden can use an online info</w:t>
            </w:r>
            <w:r w:rsidR="00E7324E">
              <w:rPr>
                <w:szCs w:val="20"/>
              </w:rPr>
              <w:t xml:space="preserve">graphic tool, such as </w:t>
            </w:r>
            <w:hyperlink r:id="rId20" w:history="1">
              <w:r w:rsidR="00E7324E" w:rsidRPr="00E7324E">
                <w:rPr>
                  <w:rStyle w:val="Hyperlink"/>
                  <w:szCs w:val="20"/>
                </w:rPr>
                <w:t>Canva</w:t>
              </w:r>
            </w:hyperlink>
            <w:r w:rsidR="00E7324E">
              <w:rPr>
                <w:szCs w:val="20"/>
              </w:rPr>
              <w:t>, to assist him to create his infographic.</w:t>
            </w:r>
          </w:p>
        </w:tc>
      </w:tr>
      <w:tr w:rsidR="0047044D" w:rsidRPr="001D52A7" w14:paraId="60F7CA88" w14:textId="77777777" w:rsidTr="0047044D">
        <w:trPr>
          <w:trHeight w:val="1250"/>
        </w:trPr>
        <w:tc>
          <w:tcPr>
            <w:tcW w:w="2947" w:type="dxa"/>
            <w:tcBorders>
              <w:bottom w:val="single" w:sz="4" w:space="0" w:color="auto"/>
            </w:tcBorders>
            <w:tcMar>
              <w:top w:w="57" w:type="dxa"/>
              <w:left w:w="57" w:type="dxa"/>
              <w:bottom w:w="57" w:type="dxa"/>
              <w:right w:w="57" w:type="dxa"/>
            </w:tcMar>
          </w:tcPr>
          <w:p w14:paraId="17C72E4A" w14:textId="77777777" w:rsidR="0047044D" w:rsidRPr="001D52A7" w:rsidRDefault="0047044D" w:rsidP="00292B1C">
            <w:pPr>
              <w:rPr>
                <w:sz w:val="20"/>
                <w:szCs w:val="20"/>
              </w:rPr>
            </w:pPr>
            <w:r w:rsidRPr="001D52A7">
              <w:rPr>
                <w:b/>
                <w:sz w:val="20"/>
                <w:szCs w:val="20"/>
              </w:rPr>
              <w:t>Students:</w:t>
            </w:r>
          </w:p>
          <w:p w14:paraId="4F479C28" w14:textId="77777777" w:rsidR="0047044D" w:rsidRPr="00292B1C" w:rsidRDefault="0047044D" w:rsidP="003742D6">
            <w:pPr>
              <w:pStyle w:val="ListBullet"/>
              <w:rPr>
                <w:b/>
              </w:rPr>
            </w:pPr>
            <w:r w:rsidRPr="00292B1C">
              <w:t xml:space="preserve">evaluate the effect of mutation, gene flow and genetic drift on the gene pool of populations (ACSBL091, ACSBL092) </w:t>
            </w:r>
            <w:r w:rsidRPr="00292B1C">
              <w:rPr>
                <w:noProof/>
                <w:lang w:val="en-US" w:eastAsia="en-US"/>
              </w:rPr>
              <w:drawing>
                <wp:inline distT="0" distB="0" distL="0" distR="0" wp14:anchorId="6038F20D" wp14:editId="03AAD523">
                  <wp:extent cx="72390" cy="102870"/>
                  <wp:effectExtent l="0" t="0" r="3810" b="0"/>
                  <wp:docPr id="11" name="Picture 11"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02870"/>
                          </a:xfrm>
                          <a:prstGeom prst="rect">
                            <a:avLst/>
                          </a:prstGeom>
                          <a:noFill/>
                          <a:ln>
                            <a:noFill/>
                          </a:ln>
                        </pic:spPr>
                      </pic:pic>
                    </a:graphicData>
                  </a:graphic>
                </wp:inline>
              </w:drawing>
            </w:r>
          </w:p>
        </w:tc>
        <w:tc>
          <w:tcPr>
            <w:tcW w:w="9584" w:type="dxa"/>
            <w:tcBorders>
              <w:bottom w:val="single" w:sz="4" w:space="0" w:color="auto"/>
            </w:tcBorders>
            <w:tcMar>
              <w:top w:w="57" w:type="dxa"/>
              <w:left w:w="57" w:type="dxa"/>
              <w:bottom w:w="57" w:type="dxa"/>
              <w:right w:w="57" w:type="dxa"/>
            </w:tcMar>
          </w:tcPr>
          <w:p w14:paraId="093E8B1E" w14:textId="77777777" w:rsidR="0047044D" w:rsidRPr="001D52A7" w:rsidRDefault="0047044D" w:rsidP="003742D6">
            <w:pPr>
              <w:pStyle w:val="ListBullet"/>
              <w:spacing w:before="200"/>
              <w:ind w:left="357" w:hanging="357"/>
              <w:contextualSpacing w:val="0"/>
              <w:rPr>
                <w:b/>
              </w:rPr>
            </w:pPr>
            <w:r>
              <w:t xml:space="preserve">Students participate in a class discussion to </w:t>
            </w:r>
            <w:r w:rsidRPr="00292B1C">
              <w:t>review the process of natural selection</w:t>
            </w:r>
            <w:r w:rsidR="00E7324E">
              <w:t>.</w:t>
            </w:r>
          </w:p>
          <w:p w14:paraId="3F6BB68B" w14:textId="77777777" w:rsidR="0047044D" w:rsidRPr="0047044D" w:rsidRDefault="0047044D" w:rsidP="0047044D">
            <w:pPr>
              <w:pStyle w:val="ListBullet"/>
              <w:rPr>
                <w:b/>
              </w:rPr>
            </w:pPr>
            <w:r>
              <w:t>Students view the following multimedia presentations</w:t>
            </w:r>
            <w:r w:rsidRPr="001D52A7">
              <w:t xml:space="preserve"> </w:t>
            </w:r>
            <w:hyperlink r:id="rId21" w:history="1">
              <w:r w:rsidRPr="001D52A7">
                <w:rPr>
                  <w:rStyle w:val="Hyperlink"/>
                  <w:szCs w:val="20"/>
                </w:rPr>
                <w:t>Genetic Drift Animation</w:t>
              </w:r>
            </w:hyperlink>
            <w:r w:rsidRPr="001D52A7">
              <w:t xml:space="preserve"> or </w:t>
            </w:r>
            <w:hyperlink r:id="rId22" w:history="1">
              <w:r w:rsidRPr="001D52A7">
                <w:rPr>
                  <w:rStyle w:val="Hyperlink"/>
                  <w:szCs w:val="20"/>
                </w:rPr>
                <w:t xml:space="preserve">Founder Effect, Bottle Necking, and Genetic Drift </w:t>
              </w:r>
            </w:hyperlink>
            <w:r>
              <w:t xml:space="preserve">and discuss and compare </w:t>
            </w:r>
            <w:r w:rsidRPr="001D52A7">
              <w:t>gene flow, genetic drift, the founder effect and bottle necking</w:t>
            </w:r>
            <w:r w:rsidR="00E7324E">
              <w:t>.</w:t>
            </w:r>
            <w:r>
              <w:t xml:space="preserve"> </w:t>
            </w:r>
          </w:p>
          <w:p w14:paraId="2246D8A0" w14:textId="77777777" w:rsidR="0047044D" w:rsidRPr="00292B1C" w:rsidRDefault="0047044D" w:rsidP="0047044D">
            <w:pPr>
              <w:pStyle w:val="ListBullet"/>
              <w:rPr>
                <w:b/>
              </w:rPr>
            </w:pPr>
            <w:r>
              <w:t xml:space="preserve">Students </w:t>
            </w:r>
            <w:r w:rsidRPr="001D52A7">
              <w:t>annotate diagrams to highlight the important features of gene flow and genetic drift</w:t>
            </w:r>
            <w:r w:rsidR="00E7324E">
              <w:t>.</w:t>
            </w:r>
          </w:p>
          <w:p w14:paraId="12F13BB5" w14:textId="77777777" w:rsidR="0047044D" w:rsidRPr="001D52A7" w:rsidRDefault="0047044D" w:rsidP="0047044D">
            <w:pPr>
              <w:pStyle w:val="ListBullet"/>
            </w:pPr>
            <w:r>
              <w:t xml:space="preserve">Students </w:t>
            </w:r>
            <w:r w:rsidRPr="001D52A7">
              <w:t>summarise the causes of genetic variation and their effects on natural selection and evolution</w:t>
            </w:r>
            <w:r w:rsidR="00E7324E">
              <w:t>.</w:t>
            </w:r>
          </w:p>
        </w:tc>
        <w:tc>
          <w:tcPr>
            <w:tcW w:w="2835" w:type="dxa"/>
            <w:tcBorders>
              <w:bottom w:val="single" w:sz="4" w:space="0" w:color="auto"/>
            </w:tcBorders>
          </w:tcPr>
          <w:p w14:paraId="4B8C5077" w14:textId="77777777" w:rsidR="0047044D" w:rsidRPr="00E7324E" w:rsidDel="000C1F91" w:rsidRDefault="00E7324E" w:rsidP="0047044D">
            <w:pPr>
              <w:pStyle w:val="ListBullet"/>
              <w:numPr>
                <w:ilvl w:val="0"/>
                <w:numId w:val="0"/>
              </w:numPr>
            </w:pPr>
            <w:r w:rsidRPr="00E7324E">
              <w:t>Provide Aiden with a scaffold for his summary, or sentence starters to assist him to develop a summary.</w:t>
            </w:r>
          </w:p>
        </w:tc>
      </w:tr>
    </w:tbl>
    <w:p w14:paraId="1D21B36D" w14:textId="77777777" w:rsidR="00183191" w:rsidRDefault="00183191" w:rsidP="00183191">
      <w:r>
        <w:br w:type="page"/>
      </w:r>
    </w:p>
    <w:tbl>
      <w:tblPr>
        <w:tblStyle w:val="a0"/>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iology Year 12 Sample Unit"/>
        <w:tblDescription w:val="Syllabus content, teaching and learning activities and personalised adjustments for Biology Year 12 Sample Unit"/>
      </w:tblPr>
      <w:tblGrid>
        <w:gridCol w:w="2947"/>
        <w:gridCol w:w="9584"/>
        <w:gridCol w:w="2835"/>
      </w:tblGrid>
      <w:tr w:rsidR="00C03939" w:rsidRPr="001D52A7" w14:paraId="14BBF5FA" w14:textId="77777777" w:rsidTr="00C84B83">
        <w:trPr>
          <w:tblHeader/>
        </w:trPr>
        <w:tc>
          <w:tcPr>
            <w:tcW w:w="15366" w:type="dxa"/>
            <w:gridSpan w:val="3"/>
            <w:tcMar>
              <w:top w:w="57" w:type="dxa"/>
              <w:left w:w="57" w:type="dxa"/>
              <w:bottom w:w="57" w:type="dxa"/>
              <w:right w:w="57" w:type="dxa"/>
            </w:tcMar>
          </w:tcPr>
          <w:p w14:paraId="30ED2548" w14:textId="77777777" w:rsidR="00C03939" w:rsidRPr="001D52A7" w:rsidRDefault="00C03939" w:rsidP="00C03939">
            <w:pPr>
              <w:rPr>
                <w:b/>
                <w:sz w:val="20"/>
                <w:szCs w:val="20"/>
              </w:rPr>
            </w:pPr>
            <w:r w:rsidRPr="001D52A7">
              <w:rPr>
                <w:b/>
                <w:sz w:val="20"/>
                <w:szCs w:val="20"/>
              </w:rPr>
              <w:lastRenderedPageBreak/>
              <w:t xml:space="preserve">Topic: </w:t>
            </w:r>
            <w:r>
              <w:rPr>
                <w:b/>
                <w:sz w:val="20"/>
                <w:szCs w:val="20"/>
              </w:rPr>
              <w:t>Genetic Technologies</w:t>
            </w:r>
          </w:p>
        </w:tc>
      </w:tr>
      <w:tr w:rsidR="00C03939" w:rsidRPr="001D52A7" w14:paraId="48630D5B" w14:textId="77777777" w:rsidTr="00C84B83">
        <w:trPr>
          <w:tblHeader/>
        </w:trPr>
        <w:tc>
          <w:tcPr>
            <w:tcW w:w="15366" w:type="dxa"/>
            <w:gridSpan w:val="3"/>
            <w:tcMar>
              <w:top w:w="57" w:type="dxa"/>
              <w:left w:w="57" w:type="dxa"/>
              <w:bottom w:w="57" w:type="dxa"/>
              <w:right w:w="57" w:type="dxa"/>
            </w:tcMar>
          </w:tcPr>
          <w:p w14:paraId="09D841DA" w14:textId="77777777" w:rsidR="00C03939" w:rsidRPr="00C03939" w:rsidRDefault="00C03939" w:rsidP="00C84B83">
            <w:r w:rsidRPr="001D52A7">
              <w:rPr>
                <w:b/>
                <w:sz w:val="20"/>
                <w:szCs w:val="20"/>
              </w:rPr>
              <w:t xml:space="preserve">Inquiry question: </w:t>
            </w:r>
            <w:r w:rsidRPr="00C03939">
              <w:rPr>
                <w:sz w:val="20"/>
                <w:szCs w:val="20"/>
              </w:rPr>
              <w:t>Does artificial manipulation of DNA have the potential to change populations forever?</w:t>
            </w:r>
          </w:p>
        </w:tc>
      </w:tr>
      <w:tr w:rsidR="00475458" w:rsidRPr="001D52A7" w14:paraId="0AFEF12A" w14:textId="77777777" w:rsidTr="0047044D">
        <w:trPr>
          <w:tblHeader/>
        </w:trPr>
        <w:tc>
          <w:tcPr>
            <w:tcW w:w="2947" w:type="dxa"/>
            <w:tcMar>
              <w:top w:w="57" w:type="dxa"/>
              <w:left w:w="57" w:type="dxa"/>
              <w:bottom w:w="57" w:type="dxa"/>
              <w:right w:w="57" w:type="dxa"/>
            </w:tcMar>
          </w:tcPr>
          <w:p w14:paraId="1B0428A3" w14:textId="77777777" w:rsidR="00475458" w:rsidRPr="00292B1C" w:rsidRDefault="00475458" w:rsidP="00C84B83">
            <w:pPr>
              <w:rPr>
                <w:sz w:val="20"/>
                <w:szCs w:val="20"/>
              </w:rPr>
            </w:pPr>
            <w:r w:rsidRPr="00292B1C">
              <w:rPr>
                <w:b/>
                <w:sz w:val="20"/>
                <w:szCs w:val="20"/>
              </w:rPr>
              <w:t>Content</w:t>
            </w:r>
          </w:p>
        </w:tc>
        <w:tc>
          <w:tcPr>
            <w:tcW w:w="9584" w:type="dxa"/>
            <w:tcMar>
              <w:top w:w="57" w:type="dxa"/>
              <w:left w:w="57" w:type="dxa"/>
              <w:bottom w:w="57" w:type="dxa"/>
              <w:right w:w="57" w:type="dxa"/>
            </w:tcMar>
          </w:tcPr>
          <w:p w14:paraId="0997C11F" w14:textId="77777777" w:rsidR="00475458" w:rsidRPr="00292B1C" w:rsidRDefault="00475458" w:rsidP="00C84B83">
            <w:pPr>
              <w:rPr>
                <w:sz w:val="20"/>
                <w:szCs w:val="20"/>
              </w:rPr>
            </w:pPr>
            <w:r w:rsidRPr="00292B1C">
              <w:rPr>
                <w:b/>
                <w:sz w:val="20"/>
                <w:szCs w:val="20"/>
              </w:rPr>
              <w:t>Teaching, learning and assessment</w:t>
            </w:r>
          </w:p>
        </w:tc>
        <w:tc>
          <w:tcPr>
            <w:tcW w:w="2835" w:type="dxa"/>
          </w:tcPr>
          <w:p w14:paraId="1DD875D1" w14:textId="77777777" w:rsidR="00475458" w:rsidRPr="0047044D" w:rsidRDefault="00475458" w:rsidP="00C84B83">
            <w:pPr>
              <w:rPr>
                <w:b/>
                <w:sz w:val="20"/>
                <w:szCs w:val="20"/>
              </w:rPr>
            </w:pPr>
            <w:r w:rsidRPr="0047044D">
              <w:rPr>
                <w:b/>
                <w:sz w:val="20"/>
                <w:szCs w:val="20"/>
              </w:rPr>
              <w:t>Personalised adjustments</w:t>
            </w:r>
          </w:p>
          <w:p w14:paraId="142C8535" w14:textId="77777777" w:rsidR="00475458" w:rsidRPr="00292B1C" w:rsidRDefault="00475458" w:rsidP="00C84B83">
            <w:pPr>
              <w:rPr>
                <w:sz w:val="20"/>
                <w:szCs w:val="20"/>
              </w:rPr>
            </w:pPr>
            <w:r w:rsidRPr="0047044D">
              <w:rPr>
                <w:b/>
                <w:sz w:val="20"/>
                <w:szCs w:val="20"/>
              </w:rPr>
              <w:t>(Case study: Aiden)</w:t>
            </w:r>
          </w:p>
        </w:tc>
      </w:tr>
      <w:tr w:rsidR="00475458" w:rsidRPr="001D52A7" w14:paraId="3C99555D" w14:textId="77777777" w:rsidTr="0047044D">
        <w:tc>
          <w:tcPr>
            <w:tcW w:w="2947" w:type="dxa"/>
            <w:tcMar>
              <w:top w:w="57" w:type="dxa"/>
              <w:left w:w="57" w:type="dxa"/>
              <w:bottom w:w="57" w:type="dxa"/>
              <w:right w:w="57" w:type="dxa"/>
            </w:tcMar>
          </w:tcPr>
          <w:p w14:paraId="7176807E" w14:textId="77777777" w:rsidR="00475458" w:rsidRPr="00292B1C" w:rsidRDefault="00475458" w:rsidP="00292B1C">
            <w:pPr>
              <w:rPr>
                <w:b/>
                <w:sz w:val="20"/>
                <w:szCs w:val="20"/>
              </w:rPr>
            </w:pPr>
            <w:r w:rsidRPr="00292B1C">
              <w:rPr>
                <w:b/>
                <w:sz w:val="20"/>
                <w:szCs w:val="20"/>
              </w:rPr>
              <w:t>Students:</w:t>
            </w:r>
          </w:p>
          <w:p w14:paraId="6A2C505E" w14:textId="77777777" w:rsidR="00475458" w:rsidRPr="00292B1C" w:rsidRDefault="00475458" w:rsidP="003742D6">
            <w:pPr>
              <w:pStyle w:val="ListBullet"/>
            </w:pPr>
            <w:r w:rsidRPr="00292B1C">
              <w:t>compare the processes and outcomes of reproductive technologies</w:t>
            </w:r>
            <w:r>
              <w:t>, including but not limited to:</w:t>
            </w:r>
            <w:r w:rsidRPr="00292B1C">
              <w:rPr>
                <w:noProof/>
              </w:rPr>
              <w:t xml:space="preserve"> </w:t>
            </w:r>
            <w:r w:rsidRPr="00292B1C">
              <w:rPr>
                <w:noProof/>
                <w:lang w:val="en-US" w:eastAsia="en-US"/>
              </w:rPr>
              <w:drawing>
                <wp:inline distT="0" distB="0" distL="0" distR="0" wp14:anchorId="4BBF4F38" wp14:editId="054EF755">
                  <wp:extent cx="121920" cy="102870"/>
                  <wp:effectExtent l="0" t="0" r="0" b="0"/>
                  <wp:docPr id="22" name="Picture 22" title="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102870"/>
                          </a:xfrm>
                          <a:prstGeom prst="rect">
                            <a:avLst/>
                          </a:prstGeom>
                          <a:noFill/>
                          <a:ln>
                            <a:noFill/>
                          </a:ln>
                        </pic:spPr>
                      </pic:pic>
                    </a:graphicData>
                  </a:graphic>
                </wp:inline>
              </w:drawing>
            </w:r>
            <w:r w:rsidRPr="00292B1C">
              <w:rPr>
                <w:noProof/>
              </w:rPr>
              <w:t xml:space="preserve"> </w:t>
            </w:r>
            <w:r w:rsidRPr="00292B1C">
              <w:rPr>
                <w:noProof/>
                <w:lang w:val="en-US" w:eastAsia="en-US"/>
              </w:rPr>
              <w:drawing>
                <wp:inline distT="0" distB="0" distL="0" distR="0" wp14:anchorId="41731F24" wp14:editId="787E88CF">
                  <wp:extent cx="129540" cy="102870"/>
                  <wp:effectExtent l="0" t="0" r="3810" b="0"/>
                  <wp:docPr id="24" name="Picture 24" title=" 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2870"/>
                          </a:xfrm>
                          <a:prstGeom prst="rect">
                            <a:avLst/>
                          </a:prstGeom>
                          <a:noFill/>
                          <a:ln>
                            <a:noFill/>
                          </a:ln>
                        </pic:spPr>
                      </pic:pic>
                    </a:graphicData>
                  </a:graphic>
                </wp:inline>
              </w:drawing>
            </w:r>
          </w:p>
          <w:p w14:paraId="411403E2" w14:textId="77777777" w:rsidR="00475458" w:rsidRPr="00292B1C" w:rsidRDefault="00475458" w:rsidP="003742D6">
            <w:pPr>
              <w:pStyle w:val="ListBullet2"/>
              <w:ind w:left="851" w:hanging="425"/>
            </w:pPr>
            <w:r w:rsidRPr="00292B1C">
              <w:t>artificial insemination</w:t>
            </w:r>
          </w:p>
          <w:p w14:paraId="37E5D7DC" w14:textId="77777777" w:rsidR="00475458" w:rsidRPr="00292B1C" w:rsidDel="00D83829" w:rsidRDefault="00475458" w:rsidP="003742D6">
            <w:pPr>
              <w:pStyle w:val="ListBullet2"/>
              <w:ind w:left="851" w:hanging="425"/>
            </w:pPr>
            <w:r w:rsidRPr="00292B1C">
              <w:t>artificial pollination</w:t>
            </w:r>
          </w:p>
        </w:tc>
        <w:tc>
          <w:tcPr>
            <w:tcW w:w="9584" w:type="dxa"/>
            <w:tcMar>
              <w:top w:w="57" w:type="dxa"/>
              <w:left w:w="57" w:type="dxa"/>
              <w:bottom w:w="57" w:type="dxa"/>
              <w:right w:w="57" w:type="dxa"/>
            </w:tcMar>
          </w:tcPr>
          <w:p w14:paraId="0796D5D6" w14:textId="77777777" w:rsidR="00475458" w:rsidRDefault="00475458" w:rsidP="00475458">
            <w:pPr>
              <w:pStyle w:val="ListBullet"/>
              <w:spacing w:before="200"/>
              <w:ind w:left="357" w:hanging="357"/>
              <w:contextualSpacing w:val="0"/>
            </w:pPr>
            <w:r>
              <w:t xml:space="preserve">Students </w:t>
            </w:r>
            <w:r w:rsidRPr="00292B1C">
              <w:t>research the processes and outcomes of artificial insemination, artificial pollination and IVF</w:t>
            </w:r>
            <w:r w:rsidR="00E7324E">
              <w:t>.</w:t>
            </w:r>
            <w:r>
              <w:t xml:space="preserve"> </w:t>
            </w:r>
          </w:p>
          <w:p w14:paraId="40962E16" w14:textId="77777777" w:rsidR="00475458" w:rsidRPr="00292B1C" w:rsidRDefault="00475458" w:rsidP="001A4984">
            <w:pPr>
              <w:pStyle w:val="ListBullet"/>
              <w:ind w:left="357" w:hanging="357"/>
              <w:contextualSpacing w:val="0"/>
            </w:pPr>
            <w:r>
              <w:t xml:space="preserve">Students </w:t>
            </w:r>
            <w:r w:rsidRPr="00292B1C">
              <w:t>construct a table to compare the methods and results of these reproductive technologies</w:t>
            </w:r>
            <w:r w:rsidR="00E7324E">
              <w:t>.</w:t>
            </w:r>
          </w:p>
        </w:tc>
        <w:tc>
          <w:tcPr>
            <w:tcW w:w="2835" w:type="dxa"/>
          </w:tcPr>
          <w:p w14:paraId="5C72D66F" w14:textId="77777777" w:rsidR="00475458" w:rsidRPr="00292B1C" w:rsidDel="00A311A0" w:rsidRDefault="00E7324E" w:rsidP="00E108C0">
            <w:pPr>
              <w:pStyle w:val="ListBullet"/>
              <w:numPr>
                <w:ilvl w:val="0"/>
                <w:numId w:val="0"/>
              </w:numPr>
            </w:pPr>
            <w:r>
              <w:t xml:space="preserve">Provide Aiden with appropriate texts (media articles, reports, web pages, videos) to use to research the processes and outcomes of artificial insemination, artificial pollination </w:t>
            </w:r>
            <w:r w:rsidR="00E108C0">
              <w:t>and IVF.</w:t>
            </w:r>
          </w:p>
        </w:tc>
      </w:tr>
      <w:tr w:rsidR="00475458" w:rsidRPr="001D52A7" w14:paraId="14BDEBF7" w14:textId="77777777" w:rsidTr="0047044D">
        <w:tc>
          <w:tcPr>
            <w:tcW w:w="2947" w:type="dxa"/>
            <w:tcMar>
              <w:top w:w="57" w:type="dxa"/>
              <w:left w:w="57" w:type="dxa"/>
              <w:bottom w:w="57" w:type="dxa"/>
              <w:right w:w="57" w:type="dxa"/>
            </w:tcMar>
          </w:tcPr>
          <w:p w14:paraId="616C9FFC" w14:textId="77777777" w:rsidR="00475458" w:rsidRPr="00292B1C" w:rsidRDefault="00475458" w:rsidP="00292B1C">
            <w:pPr>
              <w:rPr>
                <w:b/>
                <w:sz w:val="20"/>
                <w:szCs w:val="20"/>
              </w:rPr>
            </w:pPr>
            <w:r w:rsidRPr="00292B1C">
              <w:rPr>
                <w:b/>
                <w:sz w:val="20"/>
                <w:szCs w:val="20"/>
              </w:rPr>
              <w:t>Students:</w:t>
            </w:r>
          </w:p>
          <w:p w14:paraId="1F42602A" w14:textId="77777777" w:rsidR="00475458" w:rsidRPr="00292B1C" w:rsidRDefault="00475458" w:rsidP="003742D6">
            <w:pPr>
              <w:pStyle w:val="ListBullet"/>
            </w:pPr>
            <w:r w:rsidRPr="00292B1C">
              <w:t xml:space="preserve">investigate and assess, through secondary sources, the effectiveness of cloning, including but not limited to: </w:t>
            </w:r>
            <w:r w:rsidRPr="00292B1C">
              <w:rPr>
                <w:noProof/>
                <w:lang w:val="en-US" w:eastAsia="en-US"/>
              </w:rPr>
              <w:drawing>
                <wp:inline distT="0" distB="0" distL="0" distR="0" wp14:anchorId="29535A26" wp14:editId="7DB61B79">
                  <wp:extent cx="121920" cy="102870"/>
                  <wp:effectExtent l="0" t="0" r="0" b="0"/>
                  <wp:docPr id="53" name="Picture 53" title="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102870"/>
                          </a:xfrm>
                          <a:prstGeom prst="rect">
                            <a:avLst/>
                          </a:prstGeom>
                          <a:noFill/>
                          <a:ln>
                            <a:noFill/>
                          </a:ln>
                        </pic:spPr>
                      </pic:pic>
                    </a:graphicData>
                  </a:graphic>
                </wp:inline>
              </w:drawing>
            </w:r>
            <w:r w:rsidRPr="00292B1C">
              <w:t xml:space="preserve"> </w:t>
            </w:r>
            <w:r w:rsidRPr="00292B1C">
              <w:rPr>
                <w:noProof/>
                <w:lang w:val="en-US" w:eastAsia="en-US"/>
              </w:rPr>
              <w:drawing>
                <wp:inline distT="0" distB="0" distL="0" distR="0" wp14:anchorId="4E48EF96" wp14:editId="5F1C266E">
                  <wp:extent cx="121920" cy="106680"/>
                  <wp:effectExtent l="0" t="0" r="0" b="7620"/>
                  <wp:docPr id="73" name="Picture 73" title="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p w14:paraId="506FE806" w14:textId="77777777" w:rsidR="00475458" w:rsidRPr="00292B1C" w:rsidRDefault="00475458" w:rsidP="003742D6">
            <w:pPr>
              <w:pStyle w:val="ListBullet2"/>
              <w:ind w:left="851" w:hanging="425"/>
            </w:pPr>
            <w:r w:rsidRPr="00292B1C">
              <w:t>whole organism cloning</w:t>
            </w:r>
          </w:p>
          <w:p w14:paraId="702513EE" w14:textId="77777777" w:rsidR="00475458" w:rsidRPr="00292B1C" w:rsidDel="00D83829" w:rsidRDefault="00475458" w:rsidP="003742D6">
            <w:pPr>
              <w:pStyle w:val="ListBullet2"/>
              <w:ind w:left="851" w:hanging="425"/>
            </w:pPr>
            <w:r w:rsidRPr="00292B1C">
              <w:t>gene cloning</w:t>
            </w:r>
          </w:p>
        </w:tc>
        <w:tc>
          <w:tcPr>
            <w:tcW w:w="9584" w:type="dxa"/>
            <w:tcMar>
              <w:top w:w="57" w:type="dxa"/>
              <w:left w:w="57" w:type="dxa"/>
              <w:bottom w:w="57" w:type="dxa"/>
              <w:right w:w="57" w:type="dxa"/>
            </w:tcMar>
          </w:tcPr>
          <w:p w14:paraId="597A84ED" w14:textId="77777777" w:rsidR="00475458" w:rsidRDefault="00475458" w:rsidP="003742D6">
            <w:pPr>
              <w:pStyle w:val="ListBullet"/>
              <w:spacing w:before="200"/>
              <w:ind w:left="357" w:hanging="357"/>
              <w:contextualSpacing w:val="0"/>
            </w:pPr>
            <w:r>
              <w:t xml:space="preserve">Students </w:t>
            </w:r>
            <w:r w:rsidRPr="00292B1C">
              <w:t xml:space="preserve">analyse secondary sources to outline the steps involved in whole organism cloning, gene </w:t>
            </w:r>
            <w:r>
              <w:t>cloning and therapeutic cloning. The following resources will assist</w:t>
            </w:r>
            <w:r w:rsidR="00E108C0">
              <w:t>:</w:t>
            </w:r>
            <w:r w:rsidRPr="00292B1C">
              <w:t xml:space="preserve"> </w:t>
            </w:r>
            <w:hyperlink r:id="rId25" w:history="1">
              <w:r w:rsidRPr="00292B1C">
                <w:rPr>
                  <w:rStyle w:val="Hyperlink"/>
                  <w:szCs w:val="20"/>
                </w:rPr>
                <w:t>Learn Genetics: Cloning</w:t>
              </w:r>
            </w:hyperlink>
            <w:r w:rsidRPr="00292B1C">
              <w:t xml:space="preserve">, </w:t>
            </w:r>
            <w:hyperlink r:id="rId26" w:history="1">
              <w:r w:rsidRPr="00292B1C">
                <w:rPr>
                  <w:rStyle w:val="Hyperlink"/>
                  <w:szCs w:val="20"/>
                </w:rPr>
                <w:t>Click and Clone</w:t>
              </w:r>
            </w:hyperlink>
            <w:r w:rsidR="00E108C0">
              <w:rPr>
                <w:rStyle w:val="Hyperlink"/>
                <w:szCs w:val="20"/>
              </w:rPr>
              <w:t>.</w:t>
            </w:r>
            <w:r>
              <w:t xml:space="preserve"> </w:t>
            </w:r>
          </w:p>
          <w:p w14:paraId="4C4A4E7D" w14:textId="77777777" w:rsidR="00475458" w:rsidRPr="00292B1C" w:rsidRDefault="00475458" w:rsidP="001A4984">
            <w:pPr>
              <w:pStyle w:val="ListBullet"/>
              <w:ind w:left="357" w:hanging="357"/>
              <w:contextualSpacing w:val="0"/>
            </w:pPr>
            <w:r>
              <w:t xml:space="preserve">Students </w:t>
            </w:r>
            <w:r w:rsidRPr="00292B1C">
              <w:t>assess the effectiveness of the methodologies of whole organism cloning, gene cloning and therapeutic cloning</w:t>
            </w:r>
            <w:r w:rsidR="00E108C0">
              <w:t>.</w:t>
            </w:r>
          </w:p>
        </w:tc>
        <w:tc>
          <w:tcPr>
            <w:tcW w:w="2835" w:type="dxa"/>
          </w:tcPr>
          <w:p w14:paraId="59B1FBCF" w14:textId="77777777" w:rsidR="00475458" w:rsidRDefault="00E108C0" w:rsidP="00946C13">
            <w:pPr>
              <w:pStyle w:val="ListBullet"/>
              <w:numPr>
                <w:ilvl w:val="0"/>
                <w:numId w:val="0"/>
              </w:numPr>
              <w:ind w:left="27"/>
            </w:pPr>
            <w:r>
              <w:t xml:space="preserve">Provide Aiden with accessible secondary sources, such as </w:t>
            </w:r>
            <w:hyperlink r:id="rId27" w:history="1">
              <w:r w:rsidRPr="00946C13">
                <w:rPr>
                  <w:rStyle w:val="Hyperlink"/>
                </w:rPr>
                <w:t>Therapeutic cloning</w:t>
              </w:r>
            </w:hyperlink>
            <w:r>
              <w:t xml:space="preserve"> (copy and paste removing the web advertisements), or sources that use visual images to support the text. </w:t>
            </w:r>
            <w:r w:rsidR="00946C13">
              <w:t xml:space="preserve">Aiden can use a graphic organiser to outline the steps of whole organism cloning, gene cloning and therapeutic cloning. </w:t>
            </w:r>
          </w:p>
          <w:p w14:paraId="1C160B58" w14:textId="77777777" w:rsidR="00946C13" w:rsidRPr="00292B1C" w:rsidRDefault="00946C13" w:rsidP="00946C13">
            <w:pPr>
              <w:pStyle w:val="ListBullet"/>
              <w:numPr>
                <w:ilvl w:val="0"/>
                <w:numId w:val="0"/>
              </w:numPr>
              <w:ind w:left="27"/>
            </w:pPr>
            <w:r>
              <w:t>Aiden can use a scaffold with sentence starters to prepare his ‘assess’ response.</w:t>
            </w:r>
          </w:p>
        </w:tc>
      </w:tr>
      <w:tr w:rsidR="00475458" w:rsidRPr="001D52A7" w14:paraId="5599472D" w14:textId="77777777" w:rsidTr="0047044D">
        <w:tc>
          <w:tcPr>
            <w:tcW w:w="2947" w:type="dxa"/>
            <w:tcMar>
              <w:top w:w="57" w:type="dxa"/>
              <w:left w:w="57" w:type="dxa"/>
              <w:bottom w:w="57" w:type="dxa"/>
              <w:right w:w="57" w:type="dxa"/>
            </w:tcMar>
          </w:tcPr>
          <w:p w14:paraId="551210A9" w14:textId="77777777" w:rsidR="00475458" w:rsidRPr="00292B1C" w:rsidRDefault="00475458" w:rsidP="00292B1C">
            <w:pPr>
              <w:rPr>
                <w:b/>
                <w:sz w:val="20"/>
                <w:szCs w:val="20"/>
              </w:rPr>
            </w:pPr>
            <w:r w:rsidRPr="00292B1C">
              <w:rPr>
                <w:b/>
                <w:sz w:val="20"/>
                <w:szCs w:val="20"/>
              </w:rPr>
              <w:t>Students:</w:t>
            </w:r>
          </w:p>
          <w:p w14:paraId="31160A7F" w14:textId="77777777" w:rsidR="00475458" w:rsidRPr="00292B1C" w:rsidRDefault="00475458" w:rsidP="003742D6">
            <w:pPr>
              <w:pStyle w:val="ListBullet"/>
            </w:pPr>
            <w:r w:rsidRPr="00292B1C">
              <w:t>describe techniques and applications used in recombinant DNA technology, for example:</w:t>
            </w:r>
          </w:p>
          <w:p w14:paraId="359D8194" w14:textId="77777777" w:rsidR="00475458" w:rsidRPr="00292B1C" w:rsidDel="00D83829" w:rsidRDefault="00475458" w:rsidP="003742D6">
            <w:pPr>
              <w:pStyle w:val="ListBullet2"/>
              <w:ind w:left="851" w:hanging="425"/>
              <w:rPr>
                <w:b/>
              </w:rPr>
            </w:pPr>
            <w:r w:rsidRPr="00292B1C">
              <w:t>the development of transgenic organisms in agricultural and medical applications (ACSBL087)</w:t>
            </w:r>
          </w:p>
        </w:tc>
        <w:tc>
          <w:tcPr>
            <w:tcW w:w="9584" w:type="dxa"/>
            <w:tcMar>
              <w:top w:w="57" w:type="dxa"/>
              <w:left w:w="57" w:type="dxa"/>
              <w:bottom w:w="57" w:type="dxa"/>
              <w:right w:w="57" w:type="dxa"/>
            </w:tcMar>
          </w:tcPr>
          <w:p w14:paraId="7680E3A1" w14:textId="77777777" w:rsidR="00475458" w:rsidRPr="00292B1C" w:rsidRDefault="00475458" w:rsidP="003742D6">
            <w:pPr>
              <w:pStyle w:val="ListBullet"/>
              <w:spacing w:before="200"/>
              <w:ind w:left="357" w:hanging="357"/>
              <w:contextualSpacing w:val="0"/>
              <w:rPr>
                <w:rStyle w:val="Hyperlink"/>
                <w:color w:val="000000"/>
                <w:szCs w:val="20"/>
                <w:u w:val="none"/>
              </w:rPr>
            </w:pPr>
            <w:r>
              <w:rPr>
                <w:szCs w:val="20"/>
              </w:rPr>
              <w:t>Students view the animations to discuss each technique and/or application:</w:t>
            </w:r>
            <w:r w:rsidRPr="00292B1C">
              <w:rPr>
                <w:szCs w:val="20"/>
              </w:rPr>
              <w:t xml:space="preserve"> </w:t>
            </w:r>
            <w:hyperlink r:id="rId28" w:history="1">
              <w:r w:rsidRPr="00292B1C">
                <w:rPr>
                  <w:rStyle w:val="Hyperlink"/>
                  <w:szCs w:val="20"/>
                </w:rPr>
                <w:t>Early Genetic Engineering Experiment</w:t>
              </w:r>
            </w:hyperlink>
            <w:r w:rsidRPr="00292B1C">
              <w:rPr>
                <w:szCs w:val="20"/>
              </w:rPr>
              <w:t xml:space="preserve"> or </w:t>
            </w:r>
            <w:hyperlink r:id="rId29" w:history="1">
              <w:r>
                <w:rPr>
                  <w:rStyle w:val="Hyperlink"/>
                  <w:bCs/>
                  <w:szCs w:val="20"/>
                </w:rPr>
                <w:t>Experiments and</w:t>
              </w:r>
              <w:r w:rsidRPr="00292B1C">
                <w:rPr>
                  <w:rStyle w:val="Hyperlink"/>
                  <w:bCs/>
                  <w:szCs w:val="20"/>
                </w:rPr>
                <w:t xml:space="preserve"> Techniques: Mechanism of Recombination</w:t>
              </w:r>
            </w:hyperlink>
            <w:r w:rsidRPr="00292B1C">
              <w:rPr>
                <w:bCs/>
                <w:szCs w:val="20"/>
              </w:rPr>
              <w:t xml:space="preserve"> or </w:t>
            </w:r>
            <w:hyperlink r:id="rId30" w:history="1">
              <w:r w:rsidRPr="00292B1C">
                <w:rPr>
                  <w:rStyle w:val="Hyperlink"/>
                  <w:bCs/>
                  <w:szCs w:val="20"/>
                </w:rPr>
                <w:t>DNA Interactive: Techniques</w:t>
              </w:r>
            </w:hyperlink>
            <w:r w:rsidRPr="00292B1C">
              <w:rPr>
                <w:bCs/>
                <w:szCs w:val="20"/>
              </w:rPr>
              <w:t xml:space="preserve"> or </w:t>
            </w:r>
            <w:hyperlink r:id="rId31" w:history="1">
              <w:r w:rsidRPr="00292B1C">
                <w:rPr>
                  <w:rStyle w:val="Hyperlink"/>
                  <w:bCs/>
                  <w:szCs w:val="20"/>
                </w:rPr>
                <w:t>Gene Splicing</w:t>
              </w:r>
            </w:hyperlink>
            <w:r w:rsidR="00946C13">
              <w:rPr>
                <w:rStyle w:val="Hyperlink"/>
                <w:bCs/>
                <w:szCs w:val="20"/>
              </w:rPr>
              <w:t>.</w:t>
            </w:r>
          </w:p>
          <w:p w14:paraId="49A981A9" w14:textId="77777777" w:rsidR="00475458" w:rsidRPr="00292B1C" w:rsidRDefault="00475458" w:rsidP="003742D6">
            <w:pPr>
              <w:pStyle w:val="ListBullet"/>
              <w:rPr>
                <w:szCs w:val="20"/>
              </w:rPr>
            </w:pPr>
            <w:r>
              <w:rPr>
                <w:szCs w:val="20"/>
              </w:rPr>
              <w:t xml:space="preserve">Students </w:t>
            </w:r>
            <w:r w:rsidRPr="00292B1C">
              <w:rPr>
                <w:szCs w:val="20"/>
              </w:rPr>
              <w:t>analy</w:t>
            </w:r>
            <w:r>
              <w:rPr>
                <w:szCs w:val="20"/>
              </w:rPr>
              <w:t>se recombinant DNA technologies</w:t>
            </w:r>
            <w:r w:rsidRPr="00292B1C">
              <w:rPr>
                <w:szCs w:val="20"/>
              </w:rPr>
              <w:t xml:space="preserve"> in terms of agricultural or medical applications, </w:t>
            </w:r>
            <w:r>
              <w:rPr>
                <w:szCs w:val="20"/>
              </w:rPr>
              <w:t>including</w:t>
            </w:r>
            <w:r w:rsidRPr="00292B1C">
              <w:rPr>
                <w:szCs w:val="20"/>
              </w:rPr>
              <w:t>:</w:t>
            </w:r>
          </w:p>
          <w:p w14:paraId="06E01913" w14:textId="77777777" w:rsidR="00475458" w:rsidRPr="003742D6" w:rsidRDefault="00475458" w:rsidP="003742D6">
            <w:pPr>
              <w:pStyle w:val="ListBullet2"/>
              <w:ind w:left="739"/>
            </w:pPr>
            <w:r>
              <w:t>transgenesis</w:t>
            </w:r>
            <w:r w:rsidRPr="003742D6">
              <w:t xml:space="preserve"> </w:t>
            </w:r>
          </w:p>
          <w:p w14:paraId="5E2E97DC" w14:textId="77777777" w:rsidR="00475458" w:rsidRDefault="00475458" w:rsidP="00475458">
            <w:pPr>
              <w:pStyle w:val="ListBullet2"/>
              <w:ind w:left="739"/>
            </w:pPr>
            <w:r w:rsidRPr="003742D6">
              <w:t xml:space="preserve">‘knock-out’ animals </w:t>
            </w:r>
          </w:p>
          <w:p w14:paraId="3C84C856" w14:textId="77777777" w:rsidR="00475458" w:rsidRPr="003742D6" w:rsidRDefault="00475458" w:rsidP="00475458">
            <w:pPr>
              <w:pStyle w:val="ListBullet2"/>
              <w:ind w:left="739"/>
            </w:pPr>
            <w:r w:rsidRPr="003742D6">
              <w:t>identification, mapping and sequencing of genes to determine their function</w:t>
            </w:r>
          </w:p>
          <w:p w14:paraId="4D0656EB" w14:textId="77777777" w:rsidR="00475458" w:rsidRPr="003742D6" w:rsidRDefault="00AB2CDD" w:rsidP="00475458">
            <w:pPr>
              <w:pStyle w:val="ListBullet2"/>
              <w:ind w:left="739"/>
            </w:pPr>
            <w:hyperlink r:id="rId32" w:history="1">
              <w:r w:rsidR="00475458" w:rsidRPr="003742D6">
                <w:t>gene therapy</w:t>
              </w:r>
            </w:hyperlink>
          </w:p>
          <w:p w14:paraId="074160BF" w14:textId="77777777" w:rsidR="00475458" w:rsidRPr="003742D6" w:rsidRDefault="00475458" w:rsidP="00475458">
            <w:pPr>
              <w:pStyle w:val="ListBullet2"/>
              <w:ind w:left="739"/>
            </w:pPr>
            <w:r w:rsidRPr="003742D6">
              <w:t>ELISA or western blot techniques to diagnose infections</w:t>
            </w:r>
          </w:p>
          <w:p w14:paraId="72293E06" w14:textId="77777777" w:rsidR="00475458" w:rsidRPr="003742D6" w:rsidRDefault="00AB2CDD" w:rsidP="00475458">
            <w:pPr>
              <w:pStyle w:val="ListBullet2"/>
              <w:ind w:left="739"/>
            </w:pPr>
            <w:hyperlink r:id="rId33" w:history="1">
              <w:r w:rsidR="00475458" w:rsidRPr="003742D6">
                <w:t>CRISPR gene editing</w:t>
              </w:r>
            </w:hyperlink>
          </w:p>
        </w:tc>
        <w:tc>
          <w:tcPr>
            <w:tcW w:w="2835" w:type="dxa"/>
          </w:tcPr>
          <w:p w14:paraId="333D66B0" w14:textId="77777777" w:rsidR="00475458" w:rsidRPr="00292B1C" w:rsidDel="00A311A0" w:rsidRDefault="00946C13" w:rsidP="00475458">
            <w:pPr>
              <w:pStyle w:val="ListBullet2"/>
              <w:numPr>
                <w:ilvl w:val="0"/>
                <w:numId w:val="0"/>
              </w:numPr>
            </w:pPr>
            <w:r>
              <w:lastRenderedPageBreak/>
              <w:t xml:space="preserve">Provide Aiden with key questions to guide his analysis of recombinant DNA technologies. </w:t>
            </w:r>
          </w:p>
        </w:tc>
      </w:tr>
      <w:tr w:rsidR="00475458" w:rsidRPr="001D52A7" w14:paraId="71FF5751" w14:textId="77777777" w:rsidTr="0047044D">
        <w:tc>
          <w:tcPr>
            <w:tcW w:w="2947" w:type="dxa"/>
            <w:tcMar>
              <w:top w:w="57" w:type="dxa"/>
              <w:left w:w="57" w:type="dxa"/>
              <w:bottom w:w="57" w:type="dxa"/>
              <w:right w:w="57" w:type="dxa"/>
            </w:tcMar>
          </w:tcPr>
          <w:p w14:paraId="744C6FFF" w14:textId="77777777" w:rsidR="00475458" w:rsidRPr="00292B1C" w:rsidRDefault="00475458" w:rsidP="00292B1C">
            <w:pPr>
              <w:rPr>
                <w:b/>
                <w:sz w:val="20"/>
                <w:szCs w:val="20"/>
              </w:rPr>
            </w:pPr>
            <w:r w:rsidRPr="00292B1C">
              <w:rPr>
                <w:b/>
                <w:sz w:val="20"/>
                <w:szCs w:val="20"/>
              </w:rPr>
              <w:lastRenderedPageBreak/>
              <w:t>Students:</w:t>
            </w:r>
          </w:p>
          <w:p w14:paraId="337183FF" w14:textId="77777777" w:rsidR="00475458" w:rsidRPr="00292B1C" w:rsidDel="00D83829" w:rsidRDefault="00475458" w:rsidP="003742D6">
            <w:pPr>
              <w:pStyle w:val="ListBullet"/>
            </w:pPr>
            <w:r w:rsidRPr="00511A9A">
              <w:t xml:space="preserve">evaluate the benefits of using genetic technologies in agricultural, medical and industrial applications (ACSBL086) </w:t>
            </w:r>
            <w:r w:rsidRPr="00292B1C">
              <w:rPr>
                <w:noProof/>
                <w:lang w:val="en-US" w:eastAsia="en-US"/>
              </w:rPr>
              <w:drawing>
                <wp:inline distT="0" distB="0" distL="0" distR="0" wp14:anchorId="55FB3B1A" wp14:editId="221738ED">
                  <wp:extent cx="102870" cy="102870"/>
                  <wp:effectExtent l="0" t="0" r="0" b="0"/>
                  <wp:docPr id="88" name="Picture 88" title="Sustain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511A9A">
              <w:t xml:space="preserve"> </w:t>
            </w:r>
            <w:r w:rsidRPr="00292B1C">
              <w:rPr>
                <w:noProof/>
                <w:lang w:val="en-US" w:eastAsia="en-US"/>
              </w:rPr>
              <w:drawing>
                <wp:inline distT="0" distB="0" distL="0" distR="0" wp14:anchorId="6FEFA5D3" wp14:editId="57B985AA">
                  <wp:extent cx="121920" cy="102870"/>
                  <wp:effectExtent l="0" t="0" r="0" b="0"/>
                  <wp:docPr id="91" name="Picture 91" title="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102870"/>
                          </a:xfrm>
                          <a:prstGeom prst="rect">
                            <a:avLst/>
                          </a:prstGeom>
                          <a:noFill/>
                          <a:ln>
                            <a:noFill/>
                          </a:ln>
                        </pic:spPr>
                      </pic:pic>
                    </a:graphicData>
                  </a:graphic>
                </wp:inline>
              </w:drawing>
            </w:r>
          </w:p>
        </w:tc>
        <w:tc>
          <w:tcPr>
            <w:tcW w:w="9584" w:type="dxa"/>
            <w:tcMar>
              <w:top w:w="57" w:type="dxa"/>
              <w:left w:w="57" w:type="dxa"/>
              <w:bottom w:w="57" w:type="dxa"/>
              <w:right w:w="57" w:type="dxa"/>
            </w:tcMar>
          </w:tcPr>
          <w:p w14:paraId="24E198F1" w14:textId="77777777" w:rsidR="00475458" w:rsidRPr="00292B1C" w:rsidRDefault="00475458" w:rsidP="003742D6">
            <w:pPr>
              <w:pStyle w:val="ListBullet"/>
              <w:spacing w:before="200"/>
              <w:ind w:left="357" w:hanging="357"/>
              <w:contextualSpacing w:val="0"/>
              <w:rPr>
                <w:bCs/>
              </w:rPr>
            </w:pPr>
            <w:r>
              <w:t xml:space="preserve">Students </w:t>
            </w:r>
            <w:r w:rsidRPr="00292B1C">
              <w:t xml:space="preserve">access a variety of online resources to </w:t>
            </w:r>
            <w:r>
              <w:t>describe</w:t>
            </w:r>
            <w:r w:rsidRPr="00292B1C">
              <w:t xml:space="preserve"> the uses and advantages of current genetic technologies that induce genetic change, for example:</w:t>
            </w:r>
          </w:p>
          <w:p w14:paraId="7DB51E14" w14:textId="77777777" w:rsidR="00475458" w:rsidRPr="003742D6" w:rsidRDefault="00475458" w:rsidP="003742D6">
            <w:pPr>
              <w:pStyle w:val="ListBullet2"/>
              <w:ind w:left="739"/>
            </w:pPr>
            <w:r w:rsidRPr="003742D6">
              <w:t>transgenesis</w:t>
            </w:r>
          </w:p>
          <w:p w14:paraId="284FDEE0" w14:textId="77777777" w:rsidR="00475458" w:rsidRPr="003742D6" w:rsidRDefault="00475458" w:rsidP="003742D6">
            <w:pPr>
              <w:pStyle w:val="ListBullet2"/>
              <w:ind w:left="739"/>
            </w:pPr>
            <w:r w:rsidRPr="003742D6">
              <w:t>chromosome engineering</w:t>
            </w:r>
          </w:p>
          <w:p w14:paraId="1B2609B9" w14:textId="77777777" w:rsidR="00475458" w:rsidRDefault="00475458" w:rsidP="00475458">
            <w:pPr>
              <w:pStyle w:val="ListBullet2"/>
              <w:ind w:left="739"/>
            </w:pPr>
            <w:r w:rsidRPr="003742D6">
              <w:t xml:space="preserve">mutation </w:t>
            </w:r>
          </w:p>
          <w:p w14:paraId="1D4FC996" w14:textId="77777777" w:rsidR="00475458" w:rsidRPr="003742D6" w:rsidRDefault="00475458" w:rsidP="00475458">
            <w:pPr>
              <w:pStyle w:val="ListBullet2"/>
              <w:ind w:left="739"/>
            </w:pPr>
            <w:r w:rsidRPr="003742D6">
              <w:t>breeding</w:t>
            </w:r>
          </w:p>
          <w:p w14:paraId="18F54EFE" w14:textId="77777777" w:rsidR="00475458" w:rsidRPr="003742D6" w:rsidRDefault="00475458" w:rsidP="00475458">
            <w:pPr>
              <w:pStyle w:val="ListBullet2"/>
              <w:ind w:left="739"/>
            </w:pPr>
            <w:r w:rsidRPr="003742D6">
              <w:t>microbial vectors</w:t>
            </w:r>
          </w:p>
          <w:p w14:paraId="15E43567" w14:textId="77777777" w:rsidR="00475458" w:rsidRPr="003742D6" w:rsidRDefault="00475458" w:rsidP="00946C13">
            <w:pPr>
              <w:pStyle w:val="ListBullet"/>
              <w:ind w:left="357" w:hanging="357"/>
              <w:contextualSpacing w:val="0"/>
            </w:pPr>
            <w:r>
              <w:t xml:space="preserve">Students </w:t>
            </w:r>
            <w:r w:rsidRPr="00292B1C">
              <w:t xml:space="preserve">evaluate the benefits of using these technologies </w:t>
            </w:r>
            <w:r w:rsidRPr="00511A9A">
              <w:t>in agricultural, medical and industrial applications</w:t>
            </w:r>
            <w:r w:rsidR="00946C13">
              <w:t>.</w:t>
            </w:r>
          </w:p>
        </w:tc>
        <w:tc>
          <w:tcPr>
            <w:tcW w:w="2835" w:type="dxa"/>
          </w:tcPr>
          <w:p w14:paraId="6EE15CB3" w14:textId="77777777" w:rsidR="00475458" w:rsidRDefault="00946C13" w:rsidP="00946C13">
            <w:pPr>
              <w:pStyle w:val="ListBullet"/>
              <w:numPr>
                <w:ilvl w:val="0"/>
                <w:numId w:val="0"/>
              </w:numPr>
            </w:pPr>
            <w:r>
              <w:t xml:space="preserve">Aiden can work with a peer who he is comfortable with to complete the research. Alternatively, he can research two genetic technologies and complete a table outlining the uses and advantages. </w:t>
            </w:r>
          </w:p>
          <w:p w14:paraId="56AE2647" w14:textId="77777777" w:rsidR="00946C13" w:rsidRPr="00292B1C" w:rsidDel="00A311A0" w:rsidRDefault="00A97420" w:rsidP="00946C13">
            <w:pPr>
              <w:pStyle w:val="ListBullet"/>
              <w:numPr>
                <w:ilvl w:val="0"/>
                <w:numId w:val="0"/>
              </w:numPr>
            </w:pPr>
            <w:r>
              <w:t>Model using the information gathered in the table to evaluate the benefits in one application (agricultural, medical or industrial). Aiden can use the model to evaluate the benefits of using the technologies in the other two applications.</w:t>
            </w:r>
          </w:p>
        </w:tc>
      </w:tr>
      <w:tr w:rsidR="00475458" w:rsidRPr="001D52A7" w14:paraId="4D17A99C" w14:textId="77777777" w:rsidTr="0047044D">
        <w:tc>
          <w:tcPr>
            <w:tcW w:w="2947" w:type="dxa"/>
            <w:tcMar>
              <w:top w:w="57" w:type="dxa"/>
              <w:left w:w="57" w:type="dxa"/>
              <w:bottom w:w="57" w:type="dxa"/>
              <w:right w:w="57" w:type="dxa"/>
            </w:tcMar>
          </w:tcPr>
          <w:p w14:paraId="6BC5C359" w14:textId="77777777" w:rsidR="00475458" w:rsidRPr="00511A9A" w:rsidRDefault="00475458" w:rsidP="00292B1C">
            <w:pPr>
              <w:rPr>
                <w:b/>
                <w:sz w:val="20"/>
                <w:szCs w:val="20"/>
              </w:rPr>
            </w:pPr>
            <w:r w:rsidRPr="00511A9A">
              <w:rPr>
                <w:b/>
                <w:sz w:val="20"/>
                <w:szCs w:val="20"/>
              </w:rPr>
              <w:t>Students:</w:t>
            </w:r>
          </w:p>
          <w:p w14:paraId="1CE4102A" w14:textId="77777777" w:rsidR="00475458" w:rsidRPr="001D52A7" w:rsidDel="00D83829" w:rsidRDefault="00475458" w:rsidP="003742D6">
            <w:pPr>
              <w:pStyle w:val="ListBullet"/>
              <w:rPr>
                <w:b/>
              </w:rPr>
            </w:pPr>
            <w:r w:rsidRPr="00511A9A">
              <w:t xml:space="preserve">evaluate the effect on biodiversity of using biotechnology in agriculture </w:t>
            </w:r>
            <w:r w:rsidRPr="00292B1C">
              <w:rPr>
                <w:noProof/>
                <w:lang w:val="en-US" w:eastAsia="en-US"/>
              </w:rPr>
              <w:drawing>
                <wp:inline distT="0" distB="0" distL="0" distR="0" wp14:anchorId="0349A7E6" wp14:editId="3BBACD90">
                  <wp:extent cx="106680" cy="102870"/>
                  <wp:effectExtent l="0" t="0" r="7620" b="0"/>
                  <wp:docPr id="94" name="Picture 94" title="Sustain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102870"/>
                          </a:xfrm>
                          <a:prstGeom prst="rect">
                            <a:avLst/>
                          </a:prstGeom>
                          <a:noFill/>
                          <a:ln>
                            <a:noFill/>
                          </a:ln>
                        </pic:spPr>
                      </pic:pic>
                    </a:graphicData>
                  </a:graphic>
                </wp:inline>
              </w:drawing>
            </w:r>
          </w:p>
        </w:tc>
        <w:tc>
          <w:tcPr>
            <w:tcW w:w="9584" w:type="dxa"/>
            <w:tcMar>
              <w:top w:w="57" w:type="dxa"/>
              <w:left w:w="57" w:type="dxa"/>
              <w:bottom w:w="57" w:type="dxa"/>
              <w:right w:w="57" w:type="dxa"/>
            </w:tcMar>
          </w:tcPr>
          <w:p w14:paraId="744CE536" w14:textId="77777777" w:rsidR="00475458" w:rsidRPr="00511A9A" w:rsidRDefault="00475458" w:rsidP="003742D6">
            <w:pPr>
              <w:pStyle w:val="ListBullet"/>
              <w:spacing w:before="200"/>
              <w:ind w:left="357" w:hanging="357"/>
              <w:contextualSpacing w:val="0"/>
            </w:pPr>
            <w:r>
              <w:t>Students c</w:t>
            </w:r>
            <w:r w:rsidRPr="00511A9A">
              <w:t xml:space="preserve">onduct a case study on </w:t>
            </w:r>
            <w:r>
              <w:t xml:space="preserve">the production, benefits and any disadvantages of the </w:t>
            </w:r>
            <w:r w:rsidR="007403FE">
              <w:t>production of golden rice, focu</w:t>
            </w:r>
            <w:r>
              <w:t>sing on:</w:t>
            </w:r>
          </w:p>
          <w:p w14:paraId="45022D2C" w14:textId="77777777" w:rsidR="00475458" w:rsidRDefault="00475458" w:rsidP="00475458">
            <w:pPr>
              <w:pStyle w:val="ListBullet2"/>
              <w:ind w:left="739"/>
            </w:pPr>
            <w:r>
              <w:t>t</w:t>
            </w:r>
            <w:r w:rsidRPr="00A203AF">
              <w:t>echniques</w:t>
            </w:r>
            <w:r>
              <w:t xml:space="preserve"> by participating in the </w:t>
            </w:r>
            <w:hyperlink r:id="rId35" w:history="1">
              <w:r w:rsidR="007403FE" w:rsidRPr="007403FE">
                <w:rPr>
                  <w:rStyle w:val="Hyperlink"/>
                </w:rPr>
                <w:t>genetic engineering challenge</w:t>
              </w:r>
            </w:hyperlink>
            <w:r w:rsidR="007403FE">
              <w:t xml:space="preserve"> </w:t>
            </w:r>
          </w:p>
          <w:p w14:paraId="7F8BC1D4" w14:textId="77777777" w:rsidR="00475458" w:rsidRPr="00511A9A" w:rsidRDefault="00AB2CDD" w:rsidP="00475458">
            <w:pPr>
              <w:pStyle w:val="ListBullet2"/>
              <w:ind w:left="739"/>
            </w:pPr>
            <w:hyperlink r:id="rId36" w:history="1">
              <w:r w:rsidR="00475458">
                <w:t>e</w:t>
              </w:r>
              <w:r w:rsidR="00475458" w:rsidRPr="00A203AF">
                <w:t xml:space="preserve">valuating the </w:t>
              </w:r>
              <w:r w:rsidR="00475458">
                <w:t>p</w:t>
              </w:r>
              <w:r w:rsidR="00475458" w:rsidRPr="00A203AF">
                <w:t xml:space="preserve">ros and </w:t>
              </w:r>
              <w:r w:rsidR="00475458">
                <w:t>c</w:t>
              </w:r>
              <w:r w:rsidR="00475458" w:rsidRPr="00A203AF">
                <w:t>ons</w:t>
              </w:r>
            </w:hyperlink>
            <w:r w:rsidR="00A97420">
              <w:t>.</w:t>
            </w:r>
          </w:p>
          <w:p w14:paraId="2F97E1D8" w14:textId="77777777" w:rsidR="00475458" w:rsidRPr="00511A9A" w:rsidRDefault="00475458" w:rsidP="001A4984">
            <w:pPr>
              <w:pStyle w:val="ListBullet"/>
              <w:ind w:left="357" w:hanging="357"/>
              <w:contextualSpacing w:val="0"/>
            </w:pPr>
            <w:r>
              <w:t>Students evaluate</w:t>
            </w:r>
            <w:r w:rsidRPr="00511A9A">
              <w:t xml:space="preserve"> the effect on biodiversity of using biotechnology in agriculture</w:t>
            </w:r>
            <w:r>
              <w:t>, using specific examples as evidence</w:t>
            </w:r>
            <w:r w:rsidR="00A97420">
              <w:t>.</w:t>
            </w:r>
          </w:p>
        </w:tc>
        <w:tc>
          <w:tcPr>
            <w:tcW w:w="2835" w:type="dxa"/>
          </w:tcPr>
          <w:p w14:paraId="70BFF0CF" w14:textId="77777777" w:rsidR="00A71FB9" w:rsidRDefault="00A71FB9" w:rsidP="00A71FB9">
            <w:pPr>
              <w:pStyle w:val="ListBullet"/>
              <w:numPr>
                <w:ilvl w:val="0"/>
                <w:numId w:val="0"/>
              </w:numPr>
            </w:pPr>
            <w:r>
              <w:t xml:space="preserve">Aiden can view the video </w:t>
            </w:r>
            <w:hyperlink r:id="rId37" w:history="1">
              <w:r w:rsidRPr="00A71FB9">
                <w:rPr>
                  <w:rStyle w:val="Hyperlink"/>
                </w:rPr>
                <w:t>GMO debate grows over golden rice in the Philippines</w:t>
              </w:r>
            </w:hyperlink>
            <w:r>
              <w:t xml:space="preserve"> to take notes on the production, benefits and disadvantages of golden rice. Other accessible sources can be provided to Aiden to support his understanding.  </w:t>
            </w:r>
          </w:p>
          <w:p w14:paraId="0E863122" w14:textId="77777777" w:rsidR="00A71FB9" w:rsidRPr="00A71FB9" w:rsidDel="00A311A0" w:rsidRDefault="00C526DB" w:rsidP="00C526DB">
            <w:pPr>
              <w:pStyle w:val="ListBullet"/>
              <w:numPr>
                <w:ilvl w:val="0"/>
                <w:numId w:val="0"/>
              </w:numPr>
            </w:pPr>
            <w:r>
              <w:t xml:space="preserve">Aiden can use the model for an evaluation previously completed by the teacher to develop his evaluation on the effect of biotechnology </w:t>
            </w:r>
            <w:r w:rsidR="007403FE">
              <w:t>on biodiversity, using golden ri</w:t>
            </w:r>
            <w:r>
              <w:t>ce and Bt cotton as his examples.</w:t>
            </w:r>
          </w:p>
        </w:tc>
      </w:tr>
      <w:tr w:rsidR="00475458" w:rsidRPr="001D52A7" w14:paraId="4653238E" w14:textId="77777777" w:rsidTr="0047044D">
        <w:tc>
          <w:tcPr>
            <w:tcW w:w="2947" w:type="dxa"/>
            <w:tcMar>
              <w:top w:w="57" w:type="dxa"/>
              <w:left w:w="57" w:type="dxa"/>
              <w:bottom w:w="57" w:type="dxa"/>
              <w:right w:w="57" w:type="dxa"/>
            </w:tcMar>
          </w:tcPr>
          <w:p w14:paraId="1FD2B1B9" w14:textId="77777777" w:rsidR="00475458" w:rsidRPr="00292B1C" w:rsidRDefault="00475458" w:rsidP="00292B1C">
            <w:pPr>
              <w:rPr>
                <w:b/>
                <w:sz w:val="20"/>
                <w:szCs w:val="20"/>
              </w:rPr>
            </w:pPr>
            <w:r w:rsidRPr="00292B1C">
              <w:rPr>
                <w:b/>
                <w:sz w:val="20"/>
                <w:szCs w:val="20"/>
              </w:rPr>
              <w:lastRenderedPageBreak/>
              <w:t>Students:</w:t>
            </w:r>
          </w:p>
          <w:p w14:paraId="70F8B6D5" w14:textId="77777777" w:rsidR="00475458" w:rsidRPr="00292B1C" w:rsidRDefault="00475458" w:rsidP="003742D6">
            <w:pPr>
              <w:pStyle w:val="ListBullet"/>
              <w:rPr>
                <w:b/>
              </w:rPr>
            </w:pPr>
            <w:r w:rsidRPr="00292B1C">
              <w:t xml:space="preserve">interpret a range of secondary sources to assess the influence of social, economic and cultural contexts on a range of biotechnologies </w:t>
            </w:r>
            <w:r w:rsidRPr="00292B1C">
              <w:rPr>
                <w:noProof/>
                <w:lang w:val="en-US" w:eastAsia="en-US"/>
              </w:rPr>
              <w:drawing>
                <wp:inline distT="0" distB="0" distL="0" distR="0" wp14:anchorId="086CF133" wp14:editId="566DDA83">
                  <wp:extent cx="121920" cy="102870"/>
                  <wp:effectExtent l="0" t="0" r="0" b="0"/>
                  <wp:docPr id="96" name="Picture 96" title="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102870"/>
                          </a:xfrm>
                          <a:prstGeom prst="rect">
                            <a:avLst/>
                          </a:prstGeom>
                          <a:noFill/>
                          <a:ln>
                            <a:noFill/>
                          </a:ln>
                        </pic:spPr>
                      </pic:pic>
                    </a:graphicData>
                  </a:graphic>
                </wp:inline>
              </w:drawing>
            </w:r>
            <w:r w:rsidRPr="00292B1C">
              <w:t xml:space="preserve"> </w:t>
            </w:r>
            <w:r w:rsidRPr="00292B1C">
              <w:rPr>
                <w:noProof/>
                <w:lang w:val="en-US" w:eastAsia="en-US"/>
              </w:rPr>
              <w:drawing>
                <wp:inline distT="0" distB="0" distL="0" distR="0" wp14:anchorId="4F64BB24" wp14:editId="666C2EF7">
                  <wp:extent cx="129540" cy="102870"/>
                  <wp:effectExtent l="0" t="0" r="3810" b="0"/>
                  <wp:docPr id="97" name="Picture 97" title=" 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2870"/>
                          </a:xfrm>
                          <a:prstGeom prst="rect">
                            <a:avLst/>
                          </a:prstGeom>
                          <a:noFill/>
                          <a:ln>
                            <a:noFill/>
                          </a:ln>
                        </pic:spPr>
                      </pic:pic>
                    </a:graphicData>
                  </a:graphic>
                </wp:inline>
              </w:drawing>
            </w:r>
            <w:r w:rsidRPr="00292B1C">
              <w:t xml:space="preserve"> </w:t>
            </w:r>
            <w:r w:rsidRPr="00292B1C">
              <w:rPr>
                <w:noProof/>
                <w:lang w:val="en-US" w:eastAsia="en-US"/>
              </w:rPr>
              <w:drawing>
                <wp:inline distT="0" distB="0" distL="0" distR="0" wp14:anchorId="5F52A03B" wp14:editId="7FD9E3DA">
                  <wp:extent cx="102870" cy="102870"/>
                  <wp:effectExtent l="0" t="0" r="0" b="0"/>
                  <wp:docPr id="99" name="Picture 99" title="Intercultur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292B1C">
              <w:t xml:space="preserve"> </w:t>
            </w:r>
            <w:r w:rsidRPr="00292B1C">
              <w:rPr>
                <w:noProof/>
                <w:lang w:val="en-US" w:eastAsia="en-US"/>
              </w:rPr>
              <w:drawing>
                <wp:inline distT="0" distB="0" distL="0" distR="0" wp14:anchorId="65071C07" wp14:editId="5CCB1FDE">
                  <wp:extent cx="64770" cy="102870"/>
                  <wp:effectExtent l="0" t="0" r="0" b="0"/>
                  <wp:docPr id="101" name="Picture 101" title="Difference and divers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770" cy="102870"/>
                          </a:xfrm>
                          <a:prstGeom prst="rect">
                            <a:avLst/>
                          </a:prstGeom>
                          <a:noFill/>
                          <a:ln>
                            <a:noFill/>
                          </a:ln>
                        </pic:spPr>
                      </pic:pic>
                    </a:graphicData>
                  </a:graphic>
                </wp:inline>
              </w:drawing>
            </w:r>
          </w:p>
        </w:tc>
        <w:tc>
          <w:tcPr>
            <w:tcW w:w="9584" w:type="dxa"/>
            <w:tcMar>
              <w:top w:w="57" w:type="dxa"/>
              <w:left w:w="57" w:type="dxa"/>
              <w:bottom w:w="57" w:type="dxa"/>
              <w:right w:w="57" w:type="dxa"/>
            </w:tcMar>
          </w:tcPr>
          <w:p w14:paraId="108B052A" w14:textId="77777777" w:rsidR="00475458" w:rsidRPr="00292B1C" w:rsidRDefault="00475458" w:rsidP="003742D6">
            <w:pPr>
              <w:pStyle w:val="ListBullet"/>
              <w:spacing w:before="200"/>
              <w:ind w:left="357" w:hanging="357"/>
              <w:contextualSpacing w:val="0"/>
            </w:pPr>
            <w:r>
              <w:t>Students</w:t>
            </w:r>
            <w:r w:rsidRPr="00292B1C">
              <w:t xml:space="preserve"> explore a variety of resources to assess the influence of social, economic and cultural contexts on a range of biotechnologies, for example:</w:t>
            </w:r>
          </w:p>
          <w:p w14:paraId="4051D26E" w14:textId="77777777" w:rsidR="00475458" w:rsidRDefault="00475458" w:rsidP="00475458">
            <w:pPr>
              <w:pStyle w:val="ListBullet2"/>
              <w:ind w:left="739"/>
            </w:pPr>
            <w:r w:rsidRPr="00A203AF">
              <w:t xml:space="preserve">social, economic and cultural impacts on the adoption of GM foods </w:t>
            </w:r>
          </w:p>
          <w:p w14:paraId="1E02AC51" w14:textId="77777777" w:rsidR="00475458" w:rsidRPr="00292B1C" w:rsidRDefault="00475458" w:rsidP="00475458">
            <w:pPr>
              <w:pStyle w:val="ListBullet2"/>
              <w:ind w:left="739"/>
            </w:pPr>
            <w:r w:rsidRPr="00A203AF">
              <w:t>social, economic and cultural impacts on the use of cloned animals in agriculture</w:t>
            </w:r>
            <w:r w:rsidR="00A97420">
              <w:t>.</w:t>
            </w:r>
          </w:p>
          <w:p w14:paraId="6799578C" w14:textId="77777777" w:rsidR="00475458" w:rsidRPr="00292B1C" w:rsidRDefault="00475458" w:rsidP="001A4984">
            <w:pPr>
              <w:pStyle w:val="ListBullet"/>
              <w:ind w:left="357" w:hanging="357"/>
              <w:contextualSpacing w:val="0"/>
            </w:pPr>
            <w:r>
              <w:t>Students</w:t>
            </w:r>
            <w:r w:rsidRPr="00292B1C">
              <w:t xml:space="preserve"> assess the relevance, accuracy, validity and reliability of the researched information</w:t>
            </w:r>
            <w:r w:rsidR="00A97420">
              <w:t>.</w:t>
            </w:r>
          </w:p>
        </w:tc>
        <w:tc>
          <w:tcPr>
            <w:tcW w:w="2835" w:type="dxa"/>
          </w:tcPr>
          <w:p w14:paraId="00C07193" w14:textId="77777777" w:rsidR="00475458" w:rsidRDefault="007D3C1B" w:rsidP="007D3C1B">
            <w:pPr>
              <w:pStyle w:val="ListBullet"/>
              <w:numPr>
                <w:ilvl w:val="0"/>
                <w:numId w:val="0"/>
              </w:numPr>
            </w:pPr>
            <w:r>
              <w:t>Aiden can use the video above on golden rice to outline:</w:t>
            </w:r>
          </w:p>
          <w:p w14:paraId="71D1D477" w14:textId="77777777" w:rsidR="007D3C1B" w:rsidRDefault="007D3C1B" w:rsidP="007D3C1B">
            <w:pPr>
              <w:pStyle w:val="ListBullet"/>
              <w:numPr>
                <w:ilvl w:val="0"/>
                <w:numId w:val="39"/>
              </w:numPr>
              <w:ind w:left="452"/>
            </w:pPr>
            <w:r>
              <w:t>a social reaction, eg Greenpeace vs the scientists</w:t>
            </w:r>
          </w:p>
          <w:p w14:paraId="19D0BEB0" w14:textId="77777777" w:rsidR="007D3C1B" w:rsidRDefault="007D3C1B" w:rsidP="007D3C1B">
            <w:pPr>
              <w:pStyle w:val="ListBullet"/>
              <w:numPr>
                <w:ilvl w:val="0"/>
                <w:numId w:val="39"/>
              </w:numPr>
              <w:ind w:left="452"/>
            </w:pPr>
            <w:r>
              <w:t>economic concerns and benefits</w:t>
            </w:r>
          </w:p>
          <w:p w14:paraId="783022B4" w14:textId="77777777" w:rsidR="007D3C1B" w:rsidRDefault="007D3C1B" w:rsidP="007D3C1B">
            <w:pPr>
              <w:pStyle w:val="ListBullet"/>
              <w:numPr>
                <w:ilvl w:val="0"/>
                <w:numId w:val="39"/>
              </w:numPr>
              <w:ind w:left="452"/>
            </w:pPr>
            <w:r>
              <w:t>cultural concerns, eg the reactions of the local people.</w:t>
            </w:r>
          </w:p>
          <w:p w14:paraId="69B03924" w14:textId="77777777" w:rsidR="007D3C1B" w:rsidRDefault="007D3C1B" w:rsidP="007D3C1B">
            <w:pPr>
              <w:pStyle w:val="ListBullet"/>
              <w:numPr>
                <w:ilvl w:val="0"/>
                <w:numId w:val="0"/>
              </w:numPr>
            </w:pPr>
            <w:r>
              <w:t xml:space="preserve">Provide Aiden with the resources </w:t>
            </w:r>
            <w:hyperlink r:id="rId40" w:history="1">
              <w:r w:rsidRPr="007D3C1B">
                <w:rPr>
                  <w:rStyle w:val="Hyperlink"/>
                </w:rPr>
                <w:t>How cloning could change farming</w:t>
              </w:r>
            </w:hyperlink>
            <w:r>
              <w:t xml:space="preserve"> and </w:t>
            </w:r>
            <w:hyperlink r:id="rId41" w:history="1">
              <w:r w:rsidRPr="007D3C1B">
                <w:rPr>
                  <w:rStyle w:val="Hyperlink"/>
                </w:rPr>
                <w:t>Pros and cons of animal cloning</w:t>
              </w:r>
            </w:hyperlink>
            <w:r>
              <w:t xml:space="preserve"> to complete a table outlining the social, economic and cultural impacts of cloned animals in agriculture.</w:t>
            </w:r>
          </w:p>
          <w:p w14:paraId="288D0DB2" w14:textId="77777777" w:rsidR="007D3C1B" w:rsidRPr="00292B1C" w:rsidRDefault="007D3C1B" w:rsidP="007D3C1B">
            <w:pPr>
              <w:pStyle w:val="ListBullet"/>
              <w:numPr>
                <w:ilvl w:val="0"/>
                <w:numId w:val="0"/>
              </w:numPr>
            </w:pPr>
            <w:r>
              <w:t>Aiden can then assess either the social, economic and cultural impacts on the adoption of GM foods OR on the use of cloned animals in agriculture. Provide a scaffold to assist Aiden to develop an ‘assess’ response.</w:t>
            </w:r>
          </w:p>
        </w:tc>
      </w:tr>
      <w:tr w:rsidR="00475458" w:rsidRPr="001D52A7" w14:paraId="5B063DAB" w14:textId="77777777" w:rsidTr="0047044D">
        <w:tc>
          <w:tcPr>
            <w:tcW w:w="2947" w:type="dxa"/>
            <w:tcMar>
              <w:top w:w="57" w:type="dxa"/>
              <w:left w:w="57" w:type="dxa"/>
              <w:bottom w:w="57" w:type="dxa"/>
              <w:right w:w="57" w:type="dxa"/>
            </w:tcMar>
          </w:tcPr>
          <w:p w14:paraId="7E87D9C5" w14:textId="77777777" w:rsidR="00475458" w:rsidRDefault="00475458" w:rsidP="00292B1C">
            <w:pPr>
              <w:rPr>
                <w:b/>
                <w:sz w:val="20"/>
                <w:szCs w:val="20"/>
              </w:rPr>
            </w:pPr>
            <w:r>
              <w:rPr>
                <w:b/>
                <w:sz w:val="20"/>
                <w:szCs w:val="20"/>
              </w:rPr>
              <w:t>Students:</w:t>
            </w:r>
          </w:p>
          <w:p w14:paraId="3CBA5CF1" w14:textId="77777777" w:rsidR="00475458" w:rsidRPr="003742D6" w:rsidRDefault="00475458" w:rsidP="003742D6">
            <w:pPr>
              <w:pStyle w:val="ListBullet"/>
            </w:pPr>
            <w:r w:rsidRPr="003742D6">
              <w:t>investigate the uses and advantages of current genetic technologies that include genetic change</w:t>
            </w:r>
          </w:p>
        </w:tc>
        <w:tc>
          <w:tcPr>
            <w:tcW w:w="9584" w:type="dxa"/>
            <w:tcMar>
              <w:top w:w="57" w:type="dxa"/>
              <w:left w:w="57" w:type="dxa"/>
              <w:bottom w:w="57" w:type="dxa"/>
              <w:right w:w="57" w:type="dxa"/>
            </w:tcMar>
          </w:tcPr>
          <w:p w14:paraId="548C657D" w14:textId="77777777" w:rsidR="00475458" w:rsidRDefault="00475458" w:rsidP="003742D6">
            <w:pPr>
              <w:pStyle w:val="ListBullet"/>
              <w:spacing w:before="200"/>
              <w:ind w:left="357" w:hanging="357"/>
              <w:contextualSpacing w:val="0"/>
            </w:pPr>
            <w:r>
              <w:t>Students</w:t>
            </w:r>
            <w:r w:rsidRPr="00D63F82">
              <w:t xml:space="preserve"> summarise the methods, uses and advantages of current genetic technologies that </w:t>
            </w:r>
            <w:r w:rsidR="007403FE">
              <w:t>include</w:t>
            </w:r>
            <w:r w:rsidRPr="00D63F82">
              <w:t xml:space="preserve"> genetic change</w:t>
            </w:r>
            <w:r w:rsidR="00A97420">
              <w:t>.</w:t>
            </w:r>
          </w:p>
          <w:p w14:paraId="291E4161" w14:textId="77777777" w:rsidR="00475458" w:rsidRPr="00D63F82" w:rsidRDefault="00475458" w:rsidP="001A4984">
            <w:pPr>
              <w:pStyle w:val="ListBullet"/>
              <w:ind w:left="357" w:hanging="357"/>
              <w:contextualSpacing w:val="0"/>
            </w:pPr>
            <w:r>
              <w:t>Students</w:t>
            </w:r>
            <w:r w:rsidRPr="00D63F82">
              <w:t xml:space="preserve"> formulate a response to the inquiry question</w:t>
            </w:r>
            <w:r w:rsidR="00A97420">
              <w:t>.</w:t>
            </w:r>
          </w:p>
        </w:tc>
        <w:tc>
          <w:tcPr>
            <w:tcW w:w="2835" w:type="dxa"/>
          </w:tcPr>
          <w:p w14:paraId="08BEFF55" w14:textId="77777777" w:rsidR="00475458" w:rsidRDefault="007D3C1B" w:rsidP="007D3C1B">
            <w:pPr>
              <w:pStyle w:val="ListBullet"/>
              <w:numPr>
                <w:ilvl w:val="0"/>
                <w:numId w:val="0"/>
              </w:numPr>
            </w:pPr>
            <w:r>
              <w:t>Aiden can use a graphic organiser, such as a mind</w:t>
            </w:r>
            <w:r w:rsidR="007403FE">
              <w:t xml:space="preserve"> </w:t>
            </w:r>
            <w:r>
              <w:t xml:space="preserve">map, for his summary, including mutation, genetic variation, reproductive technology, cloning, biotechnology and agriculture. </w:t>
            </w:r>
          </w:p>
          <w:p w14:paraId="2256123C" w14:textId="77777777" w:rsidR="007D3C1B" w:rsidRPr="00292B1C" w:rsidRDefault="007D3C1B" w:rsidP="007D3C1B">
            <w:pPr>
              <w:pStyle w:val="ListBullet"/>
              <w:numPr>
                <w:ilvl w:val="0"/>
                <w:numId w:val="0"/>
              </w:numPr>
            </w:pPr>
            <w:r>
              <w:lastRenderedPageBreak/>
              <w:t>Aiden can respond to the inquiry question using a medium of his choice, such as a written response or multimedia presentation.</w:t>
            </w:r>
          </w:p>
        </w:tc>
      </w:tr>
    </w:tbl>
    <w:p w14:paraId="1978B9F7" w14:textId="77777777" w:rsidR="00A203AF" w:rsidRDefault="00A203AF" w:rsidP="00A203AF">
      <w:r>
        <w:lastRenderedPageBreak/>
        <w:br w:type="page"/>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7"/>
        <w:gridCol w:w="9584"/>
        <w:gridCol w:w="2835"/>
      </w:tblGrid>
      <w:tr w:rsidR="00D63F82" w:rsidRPr="00511A9A" w14:paraId="07D71A76" w14:textId="77777777" w:rsidTr="00C84B83">
        <w:trPr>
          <w:trHeight w:val="224"/>
          <w:tblHeader/>
        </w:trPr>
        <w:tc>
          <w:tcPr>
            <w:tcW w:w="15366" w:type="dxa"/>
            <w:gridSpan w:val="3"/>
            <w:tcMar>
              <w:top w:w="57" w:type="dxa"/>
              <w:left w:w="57" w:type="dxa"/>
              <w:bottom w:w="57" w:type="dxa"/>
              <w:right w:w="57" w:type="dxa"/>
            </w:tcMar>
          </w:tcPr>
          <w:p w14:paraId="47830156" w14:textId="77777777" w:rsidR="00D63F82" w:rsidRPr="00511A9A" w:rsidRDefault="00D63F82" w:rsidP="00C84B83">
            <w:pPr>
              <w:spacing w:after="0" w:line="240" w:lineRule="auto"/>
              <w:rPr>
                <w:b/>
                <w:sz w:val="20"/>
                <w:szCs w:val="20"/>
              </w:rPr>
            </w:pPr>
            <w:r w:rsidRPr="00511A9A">
              <w:rPr>
                <w:b/>
                <w:sz w:val="20"/>
                <w:szCs w:val="20"/>
              </w:rPr>
              <w:lastRenderedPageBreak/>
              <w:t>Topic: Biotechnology</w:t>
            </w:r>
          </w:p>
        </w:tc>
      </w:tr>
      <w:tr w:rsidR="00D63F82" w:rsidRPr="00511A9A" w14:paraId="520499D1" w14:textId="77777777" w:rsidTr="000B049F">
        <w:trPr>
          <w:trHeight w:val="300"/>
          <w:tblHeader/>
        </w:trPr>
        <w:tc>
          <w:tcPr>
            <w:tcW w:w="15366" w:type="dxa"/>
            <w:gridSpan w:val="3"/>
            <w:tcBorders>
              <w:bottom w:val="single" w:sz="4" w:space="0" w:color="000000"/>
            </w:tcBorders>
            <w:tcMar>
              <w:top w:w="57" w:type="dxa"/>
              <w:left w:w="57" w:type="dxa"/>
              <w:bottom w:w="57" w:type="dxa"/>
              <w:right w:w="57" w:type="dxa"/>
            </w:tcMar>
          </w:tcPr>
          <w:p w14:paraId="621EC8A7" w14:textId="77777777" w:rsidR="00D63F82" w:rsidRPr="00511A9A" w:rsidRDefault="00D63F82" w:rsidP="00C84B83">
            <w:pPr>
              <w:spacing w:after="0" w:line="240" w:lineRule="auto"/>
              <w:rPr>
                <w:b/>
                <w:sz w:val="20"/>
                <w:szCs w:val="20"/>
              </w:rPr>
            </w:pPr>
            <w:r w:rsidRPr="00511A9A">
              <w:rPr>
                <w:b/>
                <w:sz w:val="20"/>
                <w:szCs w:val="20"/>
              </w:rPr>
              <w:t xml:space="preserve">Inquiry question: </w:t>
            </w:r>
            <w:r w:rsidRPr="00D63F82">
              <w:rPr>
                <w:sz w:val="20"/>
                <w:szCs w:val="20"/>
              </w:rPr>
              <w:t>How do genetic techniques affect Earth’s biodiversity?</w:t>
            </w:r>
          </w:p>
        </w:tc>
      </w:tr>
      <w:tr w:rsidR="00475458" w:rsidRPr="00511A9A" w14:paraId="3E730C9D" w14:textId="77777777" w:rsidTr="000B049F">
        <w:trPr>
          <w:trHeight w:val="213"/>
          <w:tblHeader/>
        </w:trPr>
        <w:tc>
          <w:tcPr>
            <w:tcW w:w="2947" w:type="dxa"/>
            <w:tcBorders>
              <w:bottom w:val="single" w:sz="4" w:space="0" w:color="auto"/>
            </w:tcBorders>
            <w:tcMar>
              <w:top w:w="57" w:type="dxa"/>
              <w:left w:w="57" w:type="dxa"/>
              <w:bottom w:w="57" w:type="dxa"/>
              <w:right w:w="57" w:type="dxa"/>
            </w:tcMar>
          </w:tcPr>
          <w:p w14:paraId="158DB707" w14:textId="77777777" w:rsidR="00475458" w:rsidRPr="00511A9A" w:rsidRDefault="00475458" w:rsidP="00292B1C">
            <w:pPr>
              <w:spacing w:after="0" w:line="240" w:lineRule="auto"/>
              <w:rPr>
                <w:sz w:val="20"/>
                <w:szCs w:val="20"/>
              </w:rPr>
            </w:pPr>
            <w:r w:rsidRPr="00511A9A">
              <w:rPr>
                <w:b/>
                <w:sz w:val="20"/>
                <w:szCs w:val="20"/>
              </w:rPr>
              <w:t>Content</w:t>
            </w:r>
          </w:p>
        </w:tc>
        <w:tc>
          <w:tcPr>
            <w:tcW w:w="9584" w:type="dxa"/>
            <w:tcBorders>
              <w:bottom w:val="single" w:sz="4" w:space="0" w:color="auto"/>
            </w:tcBorders>
            <w:tcMar>
              <w:top w:w="57" w:type="dxa"/>
              <w:left w:w="57" w:type="dxa"/>
              <w:bottom w:w="57" w:type="dxa"/>
              <w:right w:w="57" w:type="dxa"/>
            </w:tcMar>
          </w:tcPr>
          <w:p w14:paraId="78B341AF" w14:textId="77777777" w:rsidR="00475458" w:rsidRPr="00511A9A" w:rsidRDefault="00475458" w:rsidP="00292B1C">
            <w:pPr>
              <w:spacing w:after="0" w:line="240" w:lineRule="auto"/>
              <w:rPr>
                <w:sz w:val="20"/>
                <w:szCs w:val="20"/>
              </w:rPr>
            </w:pPr>
            <w:r w:rsidRPr="00511A9A">
              <w:rPr>
                <w:b/>
                <w:sz w:val="20"/>
                <w:szCs w:val="20"/>
              </w:rPr>
              <w:t>Teaching, learning and assessment</w:t>
            </w:r>
          </w:p>
        </w:tc>
        <w:tc>
          <w:tcPr>
            <w:tcW w:w="2835" w:type="dxa"/>
            <w:tcBorders>
              <w:bottom w:val="single" w:sz="4" w:space="0" w:color="auto"/>
            </w:tcBorders>
          </w:tcPr>
          <w:p w14:paraId="0FEBD4FB" w14:textId="77777777" w:rsidR="00475458" w:rsidRPr="0047044D" w:rsidRDefault="00475458" w:rsidP="00292B1C">
            <w:pPr>
              <w:spacing w:after="0" w:line="240" w:lineRule="auto"/>
              <w:rPr>
                <w:b/>
                <w:sz w:val="20"/>
                <w:szCs w:val="20"/>
              </w:rPr>
            </w:pPr>
            <w:r w:rsidRPr="0047044D">
              <w:rPr>
                <w:b/>
                <w:sz w:val="20"/>
                <w:szCs w:val="20"/>
              </w:rPr>
              <w:t>Personalised adjustments</w:t>
            </w:r>
          </w:p>
          <w:p w14:paraId="65566524" w14:textId="77777777" w:rsidR="00475458" w:rsidRPr="0047044D" w:rsidRDefault="00475458" w:rsidP="00292B1C">
            <w:pPr>
              <w:spacing w:after="0" w:line="240" w:lineRule="auto"/>
              <w:rPr>
                <w:b/>
                <w:sz w:val="20"/>
                <w:szCs w:val="20"/>
              </w:rPr>
            </w:pPr>
            <w:r w:rsidRPr="0047044D">
              <w:rPr>
                <w:b/>
                <w:sz w:val="20"/>
                <w:szCs w:val="20"/>
              </w:rPr>
              <w:t>(Case study: Aiden)</w:t>
            </w:r>
          </w:p>
        </w:tc>
      </w:tr>
      <w:tr w:rsidR="000B049F" w:rsidRPr="00511A9A" w14:paraId="2CE53937" w14:textId="77777777" w:rsidTr="000B049F">
        <w:trPr>
          <w:trHeight w:val="213"/>
          <w:tblHeader/>
        </w:trPr>
        <w:tc>
          <w:tcPr>
            <w:tcW w:w="2947" w:type="dxa"/>
            <w:tcBorders>
              <w:bottom w:val="single" w:sz="4" w:space="0" w:color="auto"/>
            </w:tcBorders>
            <w:tcMar>
              <w:top w:w="57" w:type="dxa"/>
              <w:left w:w="57" w:type="dxa"/>
              <w:bottom w:w="57" w:type="dxa"/>
              <w:right w:w="57" w:type="dxa"/>
            </w:tcMar>
          </w:tcPr>
          <w:p w14:paraId="5EB7CA82" w14:textId="77777777" w:rsidR="000B049F" w:rsidRPr="00292B1C" w:rsidRDefault="000B049F" w:rsidP="00076E4A">
            <w:pPr>
              <w:rPr>
                <w:b/>
                <w:sz w:val="20"/>
                <w:szCs w:val="20"/>
              </w:rPr>
            </w:pPr>
            <w:r w:rsidRPr="00292B1C">
              <w:rPr>
                <w:b/>
                <w:sz w:val="20"/>
                <w:szCs w:val="20"/>
              </w:rPr>
              <w:t>Students:</w:t>
            </w:r>
          </w:p>
          <w:p w14:paraId="4BE0D782" w14:textId="77777777" w:rsidR="000B049F" w:rsidRPr="00A62B0B" w:rsidRDefault="000B049F" w:rsidP="00076E4A">
            <w:pPr>
              <w:pStyle w:val="ListBullet"/>
            </w:pPr>
            <w:r w:rsidRPr="00A62B0B">
              <w:t>investigate the uses an</w:t>
            </w:r>
            <w:r>
              <w:t>d applications of biotechnology</w:t>
            </w:r>
            <w:r w:rsidRPr="00A62B0B">
              <w:t xml:space="preserve"> (past, present and future), including: (ACSBL087)</w:t>
            </w:r>
          </w:p>
          <w:p w14:paraId="0BB880DA" w14:textId="77777777" w:rsidR="000B049F" w:rsidRPr="003742D6" w:rsidRDefault="000B049F" w:rsidP="00076E4A">
            <w:pPr>
              <w:pStyle w:val="ListBullet2"/>
              <w:ind w:left="709"/>
            </w:pPr>
            <w:r w:rsidRPr="003742D6">
              <w:t xml:space="preserve">analysing the social implications and ethical uses of biotechnology, including plant and animal examples </w:t>
            </w:r>
            <w:r w:rsidRPr="003742D6">
              <w:rPr>
                <w:noProof/>
                <w:lang w:val="en-US" w:eastAsia="en-US"/>
              </w:rPr>
              <w:drawing>
                <wp:inline distT="114300" distB="114300" distL="114300" distR="114300" wp14:anchorId="779273FE" wp14:editId="4878CA23">
                  <wp:extent cx="104775" cy="104775"/>
                  <wp:effectExtent l="0" t="0" r="0" b="0"/>
                  <wp:docPr id="4" name="image291.png" title="Sustainability icon"/>
                  <wp:cNvGraphicFramePr/>
                  <a:graphic xmlns:a="http://schemas.openxmlformats.org/drawingml/2006/main">
                    <a:graphicData uri="http://schemas.openxmlformats.org/drawingml/2006/picture">
                      <pic:pic xmlns:pic="http://schemas.openxmlformats.org/drawingml/2006/picture">
                        <pic:nvPicPr>
                          <pic:cNvPr id="0" name="image291.png" title="Sustainability icon"/>
                          <pic:cNvPicPr preferRelativeResize="0"/>
                        </pic:nvPicPr>
                        <pic:blipFill>
                          <a:blip r:embed="rId42"/>
                          <a:srcRect/>
                          <a:stretch>
                            <a:fillRect/>
                          </a:stretch>
                        </pic:blipFill>
                        <pic:spPr>
                          <a:xfrm>
                            <a:off x="0" y="0"/>
                            <a:ext cx="104775" cy="104775"/>
                          </a:xfrm>
                          <a:prstGeom prst="rect">
                            <a:avLst/>
                          </a:prstGeom>
                          <a:ln/>
                        </pic:spPr>
                      </pic:pic>
                    </a:graphicData>
                  </a:graphic>
                </wp:inline>
              </w:drawing>
            </w:r>
            <w:r w:rsidRPr="003742D6">
              <w:t xml:space="preserve"> </w:t>
            </w:r>
            <w:r w:rsidRPr="003742D6">
              <w:rPr>
                <w:noProof/>
                <w:lang w:val="en-US" w:eastAsia="en-US"/>
              </w:rPr>
              <w:drawing>
                <wp:inline distT="114300" distB="114300" distL="114300" distR="114300" wp14:anchorId="5CEF8C16" wp14:editId="6CDE0CFE">
                  <wp:extent cx="123825" cy="104775"/>
                  <wp:effectExtent l="0" t="0" r="0" b="0"/>
                  <wp:docPr id="5" name="image148.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48.png" title="Ethical understanding icon"/>
                          <pic:cNvPicPr preferRelativeResize="0"/>
                        </pic:nvPicPr>
                        <pic:blipFill>
                          <a:blip r:embed="rId43"/>
                          <a:srcRect/>
                          <a:stretch>
                            <a:fillRect/>
                          </a:stretch>
                        </pic:blipFill>
                        <pic:spPr>
                          <a:xfrm>
                            <a:off x="0" y="0"/>
                            <a:ext cx="123825" cy="104775"/>
                          </a:xfrm>
                          <a:prstGeom prst="rect">
                            <a:avLst/>
                          </a:prstGeom>
                          <a:ln/>
                        </pic:spPr>
                      </pic:pic>
                    </a:graphicData>
                  </a:graphic>
                </wp:inline>
              </w:drawing>
            </w:r>
            <w:r w:rsidRPr="003742D6">
              <w:t xml:space="preserve"> </w:t>
            </w:r>
            <w:r w:rsidRPr="003742D6">
              <w:rPr>
                <w:noProof/>
                <w:lang w:val="en-US" w:eastAsia="en-US"/>
              </w:rPr>
              <w:drawing>
                <wp:inline distT="114300" distB="114300" distL="114300" distR="114300" wp14:anchorId="1DA566C9" wp14:editId="6D64DFE5">
                  <wp:extent cx="133350" cy="104775"/>
                  <wp:effectExtent l="0" t="0" r="0" b="0"/>
                  <wp:docPr id="6" name="image205.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5.png" title=" Information and communication technology capability icon"/>
                          <pic:cNvPicPr preferRelativeResize="0"/>
                        </pic:nvPicPr>
                        <pic:blipFill>
                          <a:blip r:embed="rId44"/>
                          <a:srcRect/>
                          <a:stretch>
                            <a:fillRect/>
                          </a:stretch>
                        </pic:blipFill>
                        <pic:spPr>
                          <a:xfrm>
                            <a:off x="0" y="0"/>
                            <a:ext cx="133350" cy="104775"/>
                          </a:xfrm>
                          <a:prstGeom prst="rect">
                            <a:avLst/>
                          </a:prstGeom>
                          <a:ln/>
                        </pic:spPr>
                      </pic:pic>
                    </a:graphicData>
                  </a:graphic>
                </wp:inline>
              </w:drawing>
            </w:r>
            <w:r w:rsidRPr="003742D6">
              <w:t xml:space="preserve"> </w:t>
            </w:r>
            <w:r w:rsidRPr="003742D6">
              <w:rPr>
                <w:noProof/>
                <w:lang w:val="en-US" w:eastAsia="en-US"/>
              </w:rPr>
              <w:drawing>
                <wp:inline distT="114300" distB="114300" distL="114300" distR="114300" wp14:anchorId="51EE3AD8" wp14:editId="3B54449D">
                  <wp:extent cx="104775" cy="104775"/>
                  <wp:effectExtent l="0" t="0" r="0" b="0"/>
                  <wp:docPr id="7" name="image315.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315.png" title="Civics and citizenship icon"/>
                          <pic:cNvPicPr preferRelativeResize="0"/>
                        </pic:nvPicPr>
                        <pic:blipFill>
                          <a:blip r:embed="rId45"/>
                          <a:srcRect/>
                          <a:stretch>
                            <a:fillRect/>
                          </a:stretch>
                        </pic:blipFill>
                        <pic:spPr>
                          <a:xfrm>
                            <a:off x="0" y="0"/>
                            <a:ext cx="104775" cy="104775"/>
                          </a:xfrm>
                          <a:prstGeom prst="rect">
                            <a:avLst/>
                          </a:prstGeom>
                          <a:ln/>
                        </pic:spPr>
                      </pic:pic>
                    </a:graphicData>
                  </a:graphic>
                </wp:inline>
              </w:drawing>
            </w:r>
          </w:p>
          <w:p w14:paraId="4033F0E1" w14:textId="77777777" w:rsidR="000B049F" w:rsidRPr="003742D6" w:rsidRDefault="000B049F" w:rsidP="00076E4A">
            <w:pPr>
              <w:pStyle w:val="ListBullet2"/>
              <w:ind w:left="709"/>
            </w:pPr>
            <w:r w:rsidRPr="003742D6">
              <w:t xml:space="preserve">researching future directions of the use of biotechnology </w:t>
            </w:r>
            <w:r w:rsidRPr="003742D6">
              <w:rPr>
                <w:noProof/>
                <w:lang w:val="en-US" w:eastAsia="en-US"/>
              </w:rPr>
              <w:drawing>
                <wp:inline distT="114300" distB="114300" distL="114300" distR="114300" wp14:anchorId="2AD91434" wp14:editId="64E8C835">
                  <wp:extent cx="123825" cy="104775"/>
                  <wp:effectExtent l="0" t="0" r="0" b="0"/>
                  <wp:docPr id="9" name="image24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42.png" title="Critical and creative thinking icon"/>
                          <pic:cNvPicPr preferRelativeResize="0"/>
                        </pic:nvPicPr>
                        <pic:blipFill>
                          <a:blip r:embed="rId46"/>
                          <a:srcRect/>
                          <a:stretch>
                            <a:fillRect/>
                          </a:stretch>
                        </pic:blipFill>
                        <pic:spPr>
                          <a:xfrm>
                            <a:off x="0" y="0"/>
                            <a:ext cx="123825" cy="104775"/>
                          </a:xfrm>
                          <a:prstGeom prst="rect">
                            <a:avLst/>
                          </a:prstGeom>
                          <a:ln/>
                        </pic:spPr>
                      </pic:pic>
                    </a:graphicData>
                  </a:graphic>
                </wp:inline>
              </w:drawing>
            </w:r>
            <w:r w:rsidRPr="003742D6">
              <w:t xml:space="preserve"> </w:t>
            </w:r>
            <w:r w:rsidRPr="003742D6">
              <w:rPr>
                <w:noProof/>
                <w:lang w:val="en-US" w:eastAsia="en-US"/>
              </w:rPr>
              <w:drawing>
                <wp:inline distT="114300" distB="114300" distL="114300" distR="114300" wp14:anchorId="515597BB" wp14:editId="5BAAD226">
                  <wp:extent cx="133350" cy="104775"/>
                  <wp:effectExtent l="0" t="0" r="0" b="0"/>
                  <wp:docPr id="10" name="image310.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0.png" title=" Information and communication technology capability icon"/>
                          <pic:cNvPicPr preferRelativeResize="0"/>
                        </pic:nvPicPr>
                        <pic:blipFill>
                          <a:blip r:embed="rId44"/>
                          <a:srcRect/>
                          <a:stretch>
                            <a:fillRect/>
                          </a:stretch>
                        </pic:blipFill>
                        <pic:spPr>
                          <a:xfrm>
                            <a:off x="0" y="0"/>
                            <a:ext cx="133350" cy="104775"/>
                          </a:xfrm>
                          <a:prstGeom prst="rect">
                            <a:avLst/>
                          </a:prstGeom>
                          <a:ln/>
                        </pic:spPr>
                      </pic:pic>
                    </a:graphicData>
                  </a:graphic>
                </wp:inline>
              </w:drawing>
            </w:r>
          </w:p>
          <w:p w14:paraId="23ACBEBB" w14:textId="77777777" w:rsidR="000B049F" w:rsidRPr="003742D6" w:rsidRDefault="000B049F" w:rsidP="00076E4A">
            <w:pPr>
              <w:pStyle w:val="ListBullet2"/>
              <w:ind w:left="709"/>
            </w:pPr>
            <w:r w:rsidRPr="003742D6">
              <w:t xml:space="preserve">evaluating the potential benefits for society of research using genetic technologies </w:t>
            </w:r>
            <w:r w:rsidRPr="003742D6">
              <w:rPr>
                <w:noProof/>
                <w:lang w:val="en-US" w:eastAsia="en-US"/>
              </w:rPr>
              <w:drawing>
                <wp:inline distT="114300" distB="114300" distL="114300" distR="114300" wp14:anchorId="434CE741" wp14:editId="78506E38">
                  <wp:extent cx="104775" cy="104775"/>
                  <wp:effectExtent l="0" t="0" r="0" b="0"/>
                  <wp:docPr id="12" name="image159.png" title="Sustainability icon"/>
                  <wp:cNvGraphicFramePr/>
                  <a:graphic xmlns:a="http://schemas.openxmlformats.org/drawingml/2006/main">
                    <a:graphicData uri="http://schemas.openxmlformats.org/drawingml/2006/picture">
                      <pic:pic xmlns:pic="http://schemas.openxmlformats.org/drawingml/2006/picture">
                        <pic:nvPicPr>
                          <pic:cNvPr id="0" name="image159.png" title="Sustainability icon"/>
                          <pic:cNvPicPr preferRelativeResize="0"/>
                        </pic:nvPicPr>
                        <pic:blipFill>
                          <a:blip r:embed="rId42"/>
                          <a:srcRect/>
                          <a:stretch>
                            <a:fillRect/>
                          </a:stretch>
                        </pic:blipFill>
                        <pic:spPr>
                          <a:xfrm>
                            <a:off x="0" y="0"/>
                            <a:ext cx="104775" cy="104775"/>
                          </a:xfrm>
                          <a:prstGeom prst="rect">
                            <a:avLst/>
                          </a:prstGeom>
                          <a:ln/>
                        </pic:spPr>
                      </pic:pic>
                    </a:graphicData>
                  </a:graphic>
                </wp:inline>
              </w:drawing>
            </w:r>
            <w:r w:rsidRPr="003742D6">
              <w:t xml:space="preserve"> </w:t>
            </w:r>
            <w:r w:rsidRPr="003742D6">
              <w:rPr>
                <w:noProof/>
                <w:lang w:val="en-US" w:eastAsia="en-US"/>
              </w:rPr>
              <w:drawing>
                <wp:inline distT="114300" distB="114300" distL="114300" distR="114300" wp14:anchorId="40A150BB" wp14:editId="07A2EF7A">
                  <wp:extent cx="123825" cy="104775"/>
                  <wp:effectExtent l="0" t="0" r="0" b="0"/>
                  <wp:docPr id="13" name="image20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209.png" title="Ethical understanding icon"/>
                          <pic:cNvPicPr preferRelativeResize="0"/>
                        </pic:nvPicPr>
                        <pic:blipFill>
                          <a:blip r:embed="rId43"/>
                          <a:srcRect/>
                          <a:stretch>
                            <a:fillRect/>
                          </a:stretch>
                        </pic:blipFill>
                        <pic:spPr>
                          <a:xfrm>
                            <a:off x="0" y="0"/>
                            <a:ext cx="123825" cy="104775"/>
                          </a:xfrm>
                          <a:prstGeom prst="rect">
                            <a:avLst/>
                          </a:prstGeom>
                          <a:ln/>
                        </pic:spPr>
                      </pic:pic>
                    </a:graphicData>
                  </a:graphic>
                </wp:inline>
              </w:drawing>
            </w:r>
            <w:r w:rsidRPr="003742D6">
              <w:t xml:space="preserve"> </w:t>
            </w:r>
            <w:r w:rsidRPr="003742D6">
              <w:rPr>
                <w:noProof/>
                <w:lang w:val="en-US" w:eastAsia="en-US"/>
              </w:rPr>
              <w:drawing>
                <wp:inline distT="114300" distB="114300" distL="114300" distR="114300" wp14:anchorId="10C9D11F" wp14:editId="296855C6">
                  <wp:extent cx="95250" cy="104775"/>
                  <wp:effectExtent l="0" t="0" r="0" b="0"/>
                  <wp:docPr id="14" name="image232.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32.png" title="Personal and social capability icon"/>
                          <pic:cNvPicPr preferRelativeResize="0"/>
                        </pic:nvPicPr>
                        <pic:blipFill>
                          <a:blip r:embed="rId47"/>
                          <a:srcRect/>
                          <a:stretch>
                            <a:fillRect/>
                          </a:stretch>
                        </pic:blipFill>
                        <pic:spPr>
                          <a:xfrm>
                            <a:off x="0" y="0"/>
                            <a:ext cx="95250" cy="104775"/>
                          </a:xfrm>
                          <a:prstGeom prst="rect">
                            <a:avLst/>
                          </a:prstGeom>
                          <a:ln/>
                        </pic:spPr>
                      </pic:pic>
                    </a:graphicData>
                  </a:graphic>
                </wp:inline>
              </w:drawing>
            </w:r>
          </w:p>
          <w:p w14:paraId="351DE15A" w14:textId="77777777" w:rsidR="000B049F" w:rsidRPr="00292B1C" w:rsidRDefault="000B049F" w:rsidP="00076E4A">
            <w:pPr>
              <w:pStyle w:val="ListBullet2"/>
              <w:ind w:left="709"/>
            </w:pPr>
            <w:r w:rsidRPr="003742D6">
              <w:t xml:space="preserve">evaluating the changes to the Earth’s biodiversity due to genetic techniques </w:t>
            </w:r>
            <w:r w:rsidRPr="003742D6">
              <w:rPr>
                <w:noProof/>
                <w:lang w:val="en-US" w:eastAsia="en-US"/>
              </w:rPr>
              <w:drawing>
                <wp:inline distT="114300" distB="114300" distL="114300" distR="114300" wp14:anchorId="22AF59A9" wp14:editId="3C0F5BDF">
                  <wp:extent cx="104775" cy="104775"/>
                  <wp:effectExtent l="0" t="0" r="0" b="0"/>
                  <wp:docPr id="15" name="image283.png" title="Sustainability icon"/>
                  <wp:cNvGraphicFramePr/>
                  <a:graphic xmlns:a="http://schemas.openxmlformats.org/drawingml/2006/main">
                    <a:graphicData uri="http://schemas.openxmlformats.org/drawingml/2006/picture">
                      <pic:pic xmlns:pic="http://schemas.openxmlformats.org/drawingml/2006/picture">
                        <pic:nvPicPr>
                          <pic:cNvPr id="0" name="image283.png" title="Sustainability icon"/>
                          <pic:cNvPicPr preferRelativeResize="0"/>
                        </pic:nvPicPr>
                        <pic:blipFill>
                          <a:blip r:embed="rId42"/>
                          <a:srcRect/>
                          <a:stretch>
                            <a:fillRect/>
                          </a:stretch>
                        </pic:blipFill>
                        <pic:spPr>
                          <a:xfrm>
                            <a:off x="0" y="0"/>
                            <a:ext cx="104775" cy="104775"/>
                          </a:xfrm>
                          <a:prstGeom prst="rect">
                            <a:avLst/>
                          </a:prstGeom>
                          <a:ln/>
                        </pic:spPr>
                      </pic:pic>
                    </a:graphicData>
                  </a:graphic>
                </wp:inline>
              </w:drawing>
            </w:r>
            <w:r w:rsidRPr="003742D6">
              <w:t xml:space="preserve"> </w:t>
            </w:r>
            <w:r w:rsidRPr="003742D6">
              <w:rPr>
                <w:noProof/>
                <w:lang w:val="en-US" w:eastAsia="en-US"/>
              </w:rPr>
              <w:drawing>
                <wp:inline distT="114300" distB="114300" distL="114300" distR="114300" wp14:anchorId="34444BAF" wp14:editId="3B1851F7">
                  <wp:extent cx="123825" cy="104775"/>
                  <wp:effectExtent l="0" t="0" r="0" b="0"/>
                  <wp:docPr id="16" name="image4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9.png" title="Ethical understanding icon"/>
                          <pic:cNvPicPr preferRelativeResize="0"/>
                        </pic:nvPicPr>
                        <pic:blipFill>
                          <a:blip r:embed="rId43"/>
                          <a:srcRect/>
                          <a:stretch>
                            <a:fillRect/>
                          </a:stretch>
                        </pic:blipFill>
                        <pic:spPr>
                          <a:xfrm>
                            <a:off x="0" y="0"/>
                            <a:ext cx="123825" cy="104775"/>
                          </a:xfrm>
                          <a:prstGeom prst="rect">
                            <a:avLst/>
                          </a:prstGeom>
                          <a:ln/>
                        </pic:spPr>
                      </pic:pic>
                    </a:graphicData>
                  </a:graphic>
                </wp:inline>
              </w:drawing>
            </w:r>
            <w:r w:rsidRPr="003742D6">
              <w:t xml:space="preserve"> </w:t>
            </w:r>
            <w:r w:rsidRPr="003742D6">
              <w:rPr>
                <w:noProof/>
                <w:lang w:val="en-US" w:eastAsia="en-US"/>
              </w:rPr>
              <w:drawing>
                <wp:inline distT="114300" distB="114300" distL="114300" distR="114300" wp14:anchorId="2F0D3EF5" wp14:editId="2A3508C2">
                  <wp:extent cx="95250" cy="104775"/>
                  <wp:effectExtent l="0" t="0" r="0" b="0"/>
                  <wp:docPr id="17" name="image223.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23.png" title="Personal and social capability icon"/>
                          <pic:cNvPicPr preferRelativeResize="0"/>
                        </pic:nvPicPr>
                        <pic:blipFill>
                          <a:blip r:embed="rId47"/>
                          <a:srcRect/>
                          <a:stretch>
                            <a:fillRect/>
                          </a:stretch>
                        </pic:blipFill>
                        <pic:spPr>
                          <a:xfrm>
                            <a:off x="0" y="0"/>
                            <a:ext cx="95250" cy="104775"/>
                          </a:xfrm>
                          <a:prstGeom prst="rect">
                            <a:avLst/>
                          </a:prstGeom>
                          <a:ln/>
                        </pic:spPr>
                      </pic:pic>
                    </a:graphicData>
                  </a:graphic>
                </wp:inline>
              </w:drawing>
            </w:r>
          </w:p>
        </w:tc>
        <w:tc>
          <w:tcPr>
            <w:tcW w:w="9584" w:type="dxa"/>
            <w:tcBorders>
              <w:bottom w:val="single" w:sz="4" w:space="0" w:color="auto"/>
            </w:tcBorders>
            <w:tcMar>
              <w:top w:w="57" w:type="dxa"/>
              <w:left w:w="57" w:type="dxa"/>
              <w:bottom w:w="57" w:type="dxa"/>
              <w:right w:w="57" w:type="dxa"/>
            </w:tcMar>
          </w:tcPr>
          <w:p w14:paraId="565B163B" w14:textId="77777777" w:rsidR="000B049F" w:rsidRPr="0001648A" w:rsidRDefault="000B049F" w:rsidP="00076E4A">
            <w:pPr>
              <w:pStyle w:val="ListBullet"/>
              <w:spacing w:before="200"/>
              <w:ind w:left="357" w:hanging="357"/>
              <w:contextualSpacing w:val="0"/>
              <w:rPr>
                <w:bCs/>
              </w:rPr>
            </w:pPr>
            <w:r>
              <w:t xml:space="preserve">Students investigate a variety of resources </w:t>
            </w:r>
            <w:r w:rsidRPr="00292B1C">
              <w:t>to</w:t>
            </w:r>
            <w:r>
              <w:t>:</w:t>
            </w:r>
          </w:p>
          <w:p w14:paraId="7F70BBC8" w14:textId="77777777" w:rsidR="000B049F" w:rsidRPr="00292B1C" w:rsidRDefault="000B049F" w:rsidP="00076E4A">
            <w:pPr>
              <w:pStyle w:val="ListBullet2"/>
              <w:ind w:left="739"/>
              <w:rPr>
                <w:bCs/>
              </w:rPr>
            </w:pPr>
            <w:r w:rsidRPr="00292B1C">
              <w:t>analyse the social implications and ethical uses of biotechnology, including plant and animal examples</w:t>
            </w:r>
          </w:p>
          <w:p w14:paraId="22E0EC82" w14:textId="77777777" w:rsidR="000B049F" w:rsidRPr="00292B1C" w:rsidRDefault="000B049F" w:rsidP="00076E4A">
            <w:pPr>
              <w:pStyle w:val="ListBullet2"/>
              <w:ind w:left="739"/>
              <w:rPr>
                <w:bCs/>
              </w:rPr>
            </w:pPr>
            <w:r w:rsidRPr="00292B1C">
              <w:t>describe future directions of the use of biotechnology</w:t>
            </w:r>
          </w:p>
          <w:p w14:paraId="29DDECA7" w14:textId="77777777" w:rsidR="000B049F" w:rsidRPr="00475458" w:rsidRDefault="000B049F" w:rsidP="00076E4A">
            <w:pPr>
              <w:pStyle w:val="ListBullet2"/>
              <w:ind w:left="739"/>
              <w:rPr>
                <w:bCs/>
              </w:rPr>
            </w:pPr>
            <w:r w:rsidRPr="00292B1C">
              <w:t>evaluate the potential benefits for society of research using genetic technologies</w:t>
            </w:r>
          </w:p>
          <w:p w14:paraId="41CC89B3" w14:textId="77777777" w:rsidR="000B049F" w:rsidRPr="0001648A" w:rsidRDefault="000B049F" w:rsidP="00076E4A">
            <w:pPr>
              <w:pStyle w:val="ListBullet2"/>
              <w:ind w:left="739"/>
              <w:rPr>
                <w:bCs/>
              </w:rPr>
            </w:pPr>
            <w:r>
              <w:t>p</w:t>
            </w:r>
            <w:r w:rsidRPr="00292B1C">
              <w:t>redict ways Earth’s biodiversity may change due to genetic techniques</w:t>
            </w:r>
            <w:r>
              <w:t>.</w:t>
            </w:r>
          </w:p>
          <w:p w14:paraId="5ECB795C" w14:textId="77777777" w:rsidR="000B049F" w:rsidRDefault="000B049F" w:rsidP="00076E4A">
            <w:pPr>
              <w:pStyle w:val="ListBullet"/>
            </w:pPr>
            <w:r>
              <w:t>Students</w:t>
            </w:r>
            <w:r w:rsidRPr="00292B1C">
              <w:t xml:space="preserve"> assess the relevance, accuracy, validity and reliability of </w:t>
            </w:r>
            <w:r w:rsidRPr="00A62B0B">
              <w:t xml:space="preserve">the </w:t>
            </w:r>
            <w:r w:rsidRPr="00292B1C">
              <w:t>researched information</w:t>
            </w:r>
            <w:r>
              <w:t>.</w:t>
            </w:r>
          </w:p>
          <w:p w14:paraId="3EFB9663" w14:textId="77777777" w:rsidR="000B049F" w:rsidRPr="00475458" w:rsidRDefault="000B049F" w:rsidP="00076E4A">
            <w:pPr>
              <w:pStyle w:val="ListBullet"/>
            </w:pPr>
            <w:r>
              <w:t>Students formulate a response to the inquiry question.</w:t>
            </w:r>
          </w:p>
        </w:tc>
        <w:tc>
          <w:tcPr>
            <w:tcW w:w="2835" w:type="dxa"/>
            <w:tcBorders>
              <w:bottom w:val="single" w:sz="4" w:space="0" w:color="auto"/>
            </w:tcBorders>
          </w:tcPr>
          <w:p w14:paraId="54C5373E" w14:textId="77777777" w:rsidR="000B049F" w:rsidRPr="00292B1C" w:rsidRDefault="000B049F" w:rsidP="00076E4A">
            <w:pPr>
              <w:pStyle w:val="ListBullet2"/>
              <w:numPr>
                <w:ilvl w:val="0"/>
                <w:numId w:val="0"/>
              </w:numPr>
            </w:pPr>
            <w:r>
              <w:t xml:space="preserve">Aiden can use the </w:t>
            </w:r>
            <w:hyperlink r:id="rId48" w:history="1">
              <w:r w:rsidRPr="00872CAE">
                <w:rPr>
                  <w:rStyle w:val="Hyperlink"/>
                </w:rPr>
                <w:t>Biotechnology timeline</w:t>
              </w:r>
            </w:hyperlink>
            <w:r>
              <w:t xml:space="preserve"> to identify current uses of biotechnology in plants and animals. Aiden can predict some changes that may occur in these areas in the future and research whether any of these predictions are possible or being developed. Aiden can use this information to outline possible consequences on biodiversity. He can address the inquiry question using a medium of his choice.  </w:t>
            </w:r>
          </w:p>
        </w:tc>
      </w:tr>
    </w:tbl>
    <w:p w14:paraId="70D0B7D6" w14:textId="77777777" w:rsidR="00A203AF" w:rsidRDefault="00A203AF" w:rsidP="00A203AF">
      <w:r>
        <w:br w:type="page"/>
      </w: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iology Year 12 Sample Unit"/>
        <w:tblDescription w:val="Resources for Biology Year 12 sample unit"/>
      </w:tblPr>
      <w:tblGrid>
        <w:gridCol w:w="15400"/>
      </w:tblGrid>
      <w:tr w:rsidR="00D342C0" w:rsidRPr="001D52A7" w14:paraId="6C62D4CB" w14:textId="77777777">
        <w:tc>
          <w:tcPr>
            <w:tcW w:w="15400" w:type="dxa"/>
            <w:tcMar>
              <w:top w:w="57" w:type="dxa"/>
              <w:left w:w="57" w:type="dxa"/>
              <w:bottom w:w="57" w:type="dxa"/>
              <w:right w:w="57" w:type="dxa"/>
            </w:tcMar>
          </w:tcPr>
          <w:p w14:paraId="12298A2D" w14:textId="77777777" w:rsidR="00D342C0" w:rsidRPr="00292B1C" w:rsidRDefault="00F05752" w:rsidP="00292B1C">
            <w:pPr>
              <w:rPr>
                <w:b/>
                <w:sz w:val="20"/>
                <w:szCs w:val="20"/>
              </w:rPr>
            </w:pPr>
            <w:r w:rsidRPr="00292B1C">
              <w:rPr>
                <w:b/>
                <w:sz w:val="20"/>
                <w:szCs w:val="20"/>
              </w:rPr>
              <w:lastRenderedPageBreak/>
              <w:t>Resources</w:t>
            </w:r>
          </w:p>
          <w:p w14:paraId="5EA69685" w14:textId="77777777" w:rsidR="009171AB" w:rsidRPr="00292B1C" w:rsidRDefault="009171AB" w:rsidP="002A6FBB">
            <w:pPr>
              <w:spacing w:after="120"/>
              <w:rPr>
                <w:sz w:val="20"/>
                <w:szCs w:val="20"/>
              </w:rPr>
            </w:pPr>
            <w:r w:rsidRPr="00D63F82">
              <w:rPr>
                <w:sz w:val="20"/>
                <w:szCs w:val="20"/>
              </w:rPr>
              <w:t xml:space="preserve">Video: </w:t>
            </w:r>
            <w:r w:rsidR="002A6FBB">
              <w:rPr>
                <w:bCs/>
                <w:sz w:val="20"/>
                <w:szCs w:val="20"/>
              </w:rPr>
              <w:t>Disease and</w:t>
            </w:r>
            <w:r w:rsidRPr="00D63F82">
              <w:rPr>
                <w:bCs/>
                <w:sz w:val="20"/>
                <w:szCs w:val="20"/>
              </w:rPr>
              <w:t xml:space="preserve"> Mutation: DNA Damage</w:t>
            </w:r>
            <w:r w:rsidRPr="00D63F82">
              <w:rPr>
                <w:sz w:val="20"/>
                <w:szCs w:val="20"/>
              </w:rPr>
              <w:t xml:space="preserve"> </w:t>
            </w:r>
            <w:hyperlink r:id="rId49" w:history="1">
              <w:r w:rsidR="00D63F82" w:rsidRPr="00536521">
                <w:rPr>
                  <w:rStyle w:val="Hyperlink"/>
                  <w:sz w:val="20"/>
                  <w:szCs w:val="20"/>
                </w:rPr>
                <w:t>https://www.dnalc.org/resources/3d/18-dna-damage.html</w:t>
              </w:r>
            </w:hyperlink>
          </w:p>
          <w:p w14:paraId="37E952AB" w14:textId="77777777" w:rsidR="00D342C0" w:rsidRPr="00292B1C" w:rsidRDefault="009171AB" w:rsidP="002A6FBB">
            <w:pPr>
              <w:spacing w:after="120"/>
              <w:rPr>
                <w:rStyle w:val="Hyperlink"/>
                <w:sz w:val="20"/>
                <w:szCs w:val="20"/>
              </w:rPr>
            </w:pPr>
            <w:r w:rsidRPr="00D63F82">
              <w:rPr>
                <w:sz w:val="20"/>
                <w:szCs w:val="20"/>
              </w:rPr>
              <w:t>Video: Stated Clearly Part 1: How Does New Genetic Information Evolve? Point Mutations</w:t>
            </w:r>
            <w:r w:rsidR="00D63F82">
              <w:rPr>
                <w:sz w:val="20"/>
                <w:szCs w:val="20"/>
              </w:rPr>
              <w:t xml:space="preserve"> </w:t>
            </w:r>
            <w:hyperlink r:id="rId50" w:history="1">
              <w:r w:rsidR="00D63F82" w:rsidRPr="00D63F82">
                <w:rPr>
                  <w:rStyle w:val="Hyperlink"/>
                  <w:sz w:val="20"/>
                  <w:szCs w:val="20"/>
                </w:rPr>
                <w:t>https://www.youtube.com/watch?v=DlhpvcgK_28</w:t>
              </w:r>
            </w:hyperlink>
          </w:p>
          <w:p w14:paraId="0D15489C" w14:textId="77777777" w:rsidR="000F6EB5" w:rsidRPr="00292B1C" w:rsidRDefault="000F6EB5" w:rsidP="002A6FBB">
            <w:pPr>
              <w:spacing w:after="120"/>
              <w:rPr>
                <w:rStyle w:val="Hyperlink"/>
                <w:sz w:val="20"/>
                <w:szCs w:val="20"/>
              </w:rPr>
            </w:pPr>
            <w:r w:rsidRPr="00D63F82">
              <w:rPr>
                <w:sz w:val="20"/>
                <w:szCs w:val="20"/>
              </w:rPr>
              <w:t>Learn Genetics: Chromosomal Abnormalities</w:t>
            </w:r>
            <w:r w:rsidR="00D80F2B">
              <w:rPr>
                <w:sz w:val="20"/>
                <w:szCs w:val="20"/>
              </w:rPr>
              <w:t xml:space="preserve"> </w:t>
            </w:r>
            <w:hyperlink r:id="rId51" w:history="1">
              <w:r w:rsidR="00D63F82" w:rsidRPr="00536521">
                <w:rPr>
                  <w:rStyle w:val="Hyperlink"/>
                  <w:sz w:val="20"/>
                  <w:szCs w:val="20"/>
                </w:rPr>
                <w:t>http://learn.genetics.utah.edu/content/disorders/chromosomal/</w:t>
              </w:r>
            </w:hyperlink>
          </w:p>
          <w:p w14:paraId="048F3E06" w14:textId="77777777" w:rsidR="00694EE9" w:rsidRPr="00292B1C" w:rsidRDefault="00694EE9" w:rsidP="002A6FBB">
            <w:pPr>
              <w:pStyle w:val="Heading1"/>
              <w:spacing w:after="120"/>
              <w:jc w:val="left"/>
              <w:outlineLvl w:val="0"/>
              <w:rPr>
                <w:b w:val="0"/>
                <w:sz w:val="20"/>
                <w:szCs w:val="20"/>
              </w:rPr>
            </w:pPr>
            <w:r w:rsidRPr="00D63F82">
              <w:rPr>
                <w:b w:val="0"/>
                <w:sz w:val="20"/>
                <w:szCs w:val="20"/>
              </w:rPr>
              <w:t>How Meiosis Works</w:t>
            </w:r>
            <w:r w:rsidRPr="00292B1C">
              <w:rPr>
                <w:b w:val="0"/>
                <w:sz w:val="20"/>
                <w:szCs w:val="20"/>
              </w:rPr>
              <w:t xml:space="preserve"> </w:t>
            </w:r>
            <w:hyperlink r:id="rId52" w:history="1">
              <w:r w:rsidR="00D63F82" w:rsidRPr="00D63F82">
                <w:rPr>
                  <w:rStyle w:val="Hyperlink"/>
                  <w:b w:val="0"/>
                  <w:sz w:val="20"/>
                  <w:szCs w:val="20"/>
                </w:rPr>
                <w:t>http://highered.mheducation.com/sites/0072495855/student_view0/chapter28/animation__how_meiosis_works.html</w:t>
              </w:r>
            </w:hyperlink>
          </w:p>
          <w:p w14:paraId="064B2C3F" w14:textId="77777777" w:rsidR="00694EE9" w:rsidRPr="00292B1C" w:rsidRDefault="00694EE9" w:rsidP="002A6FBB">
            <w:pPr>
              <w:pStyle w:val="Heading1"/>
              <w:spacing w:after="120"/>
              <w:jc w:val="left"/>
              <w:outlineLvl w:val="0"/>
              <w:rPr>
                <w:b w:val="0"/>
                <w:sz w:val="20"/>
                <w:szCs w:val="20"/>
              </w:rPr>
            </w:pPr>
            <w:r w:rsidRPr="00D63F82">
              <w:rPr>
                <w:b w:val="0"/>
                <w:sz w:val="20"/>
                <w:szCs w:val="20"/>
              </w:rPr>
              <w:t>Sumanas Meiosi</w:t>
            </w:r>
            <w:r w:rsidR="002A6FBB">
              <w:rPr>
                <w:b w:val="0"/>
                <w:sz w:val="20"/>
                <w:szCs w:val="20"/>
              </w:rPr>
              <w:t xml:space="preserve">s </w:t>
            </w:r>
            <w:hyperlink r:id="rId53" w:history="1">
              <w:r w:rsidR="00D63F82" w:rsidRPr="00536521">
                <w:rPr>
                  <w:rStyle w:val="Hyperlink"/>
                  <w:b w:val="0"/>
                  <w:sz w:val="20"/>
                  <w:szCs w:val="20"/>
                </w:rPr>
                <w:t>http://www.sumanasinc.com/webcontent/animations/content/meiosis.html</w:t>
              </w:r>
            </w:hyperlink>
          </w:p>
          <w:p w14:paraId="0CED2BFB" w14:textId="77777777" w:rsidR="00694EE9" w:rsidRPr="00292B1C" w:rsidRDefault="00694EE9" w:rsidP="002A6FBB">
            <w:pPr>
              <w:pStyle w:val="Heading1"/>
              <w:spacing w:after="120"/>
              <w:jc w:val="left"/>
              <w:outlineLvl w:val="0"/>
              <w:rPr>
                <w:b w:val="0"/>
                <w:sz w:val="20"/>
                <w:szCs w:val="20"/>
              </w:rPr>
            </w:pPr>
            <w:r w:rsidRPr="00D63F82">
              <w:rPr>
                <w:b w:val="0"/>
                <w:sz w:val="20"/>
                <w:szCs w:val="20"/>
              </w:rPr>
              <w:t>Video: Genetic Drift Animation</w:t>
            </w:r>
            <w:r w:rsidR="002A6FBB">
              <w:rPr>
                <w:b w:val="0"/>
                <w:sz w:val="20"/>
                <w:szCs w:val="20"/>
              </w:rPr>
              <w:t xml:space="preserve"> </w:t>
            </w:r>
            <w:hyperlink r:id="rId54" w:history="1">
              <w:r w:rsidR="00D63F82" w:rsidRPr="00536521">
                <w:rPr>
                  <w:rStyle w:val="Hyperlink"/>
                  <w:b w:val="0"/>
                  <w:sz w:val="20"/>
                  <w:szCs w:val="20"/>
                </w:rPr>
                <w:t>https://www.youtube.com/watch?v=VTC3SpXWd-E</w:t>
              </w:r>
            </w:hyperlink>
            <w:r w:rsidRPr="00292B1C">
              <w:rPr>
                <w:b w:val="0"/>
                <w:sz w:val="20"/>
                <w:szCs w:val="20"/>
              </w:rPr>
              <w:t xml:space="preserve"> </w:t>
            </w:r>
          </w:p>
          <w:p w14:paraId="01BCED6A" w14:textId="77777777" w:rsidR="000F6EB5" w:rsidRPr="00292B1C" w:rsidRDefault="00445236" w:rsidP="002A6FBB">
            <w:pPr>
              <w:pStyle w:val="Heading1"/>
              <w:spacing w:after="120"/>
              <w:jc w:val="left"/>
              <w:outlineLvl w:val="0"/>
              <w:rPr>
                <w:b w:val="0"/>
                <w:sz w:val="20"/>
                <w:szCs w:val="20"/>
              </w:rPr>
            </w:pPr>
            <w:r w:rsidRPr="009A424E">
              <w:rPr>
                <w:b w:val="0"/>
                <w:sz w:val="20"/>
                <w:szCs w:val="20"/>
              </w:rPr>
              <w:t>Video: F</w:t>
            </w:r>
            <w:r w:rsidR="00694EE9" w:rsidRPr="009A424E">
              <w:rPr>
                <w:b w:val="0"/>
                <w:sz w:val="20"/>
                <w:szCs w:val="20"/>
              </w:rPr>
              <w:t xml:space="preserve">ounder Effect, Bottle Necking, and Genetic Drift </w:t>
            </w:r>
            <w:hyperlink r:id="rId55" w:history="1">
              <w:r w:rsidR="009A424E" w:rsidRPr="00536521">
                <w:rPr>
                  <w:rStyle w:val="Hyperlink"/>
                  <w:b w:val="0"/>
                  <w:sz w:val="20"/>
                  <w:szCs w:val="20"/>
                </w:rPr>
                <w:t>https://www.youtube.com/watch?v=Q6JEA2olNts</w:t>
              </w:r>
            </w:hyperlink>
          </w:p>
          <w:p w14:paraId="47ECBBF2" w14:textId="77777777" w:rsidR="00200420" w:rsidRPr="00292B1C" w:rsidRDefault="00694EE9" w:rsidP="002A6FBB">
            <w:pPr>
              <w:pStyle w:val="Heading1"/>
              <w:spacing w:after="120"/>
              <w:jc w:val="left"/>
              <w:outlineLvl w:val="0"/>
              <w:rPr>
                <w:b w:val="0"/>
                <w:color w:val="000066"/>
                <w:sz w:val="20"/>
                <w:szCs w:val="20"/>
              </w:rPr>
            </w:pPr>
            <w:r w:rsidRPr="009A424E">
              <w:rPr>
                <w:b w:val="0"/>
                <w:sz w:val="20"/>
                <w:szCs w:val="20"/>
              </w:rPr>
              <w:t xml:space="preserve">Genes: Protein Synthesis </w:t>
            </w:r>
            <w:hyperlink r:id="rId56" w:history="1">
              <w:r w:rsidR="009A424E" w:rsidRPr="00536521">
                <w:rPr>
                  <w:rStyle w:val="Hyperlink"/>
                  <w:b w:val="0"/>
                  <w:sz w:val="20"/>
                  <w:szCs w:val="20"/>
                </w:rPr>
                <w:t>http://tlf.dlr.det.nsw.edu.au/learningobjects/Content/L5921/object/index.html</w:t>
              </w:r>
            </w:hyperlink>
          </w:p>
          <w:p w14:paraId="5FF314D9" w14:textId="77777777" w:rsidR="00233DC7" w:rsidRPr="00292B1C" w:rsidRDefault="00233DC7" w:rsidP="002A6FBB">
            <w:pPr>
              <w:spacing w:after="120"/>
              <w:rPr>
                <w:sz w:val="20"/>
                <w:szCs w:val="20"/>
              </w:rPr>
            </w:pPr>
            <w:r w:rsidRPr="009A424E">
              <w:rPr>
                <w:sz w:val="20"/>
                <w:szCs w:val="20"/>
              </w:rPr>
              <w:t>Learn Genetics: Cloning</w:t>
            </w:r>
            <w:r w:rsidR="002A6FBB">
              <w:rPr>
                <w:sz w:val="20"/>
                <w:szCs w:val="20"/>
              </w:rPr>
              <w:t xml:space="preserve"> </w:t>
            </w:r>
            <w:hyperlink r:id="rId57" w:history="1">
              <w:r w:rsidR="009A424E" w:rsidRPr="00536521">
                <w:rPr>
                  <w:rStyle w:val="Hyperlink"/>
                  <w:sz w:val="20"/>
                  <w:szCs w:val="20"/>
                </w:rPr>
                <w:t>http://learn.genetics.utah.edu/content/cloning/</w:t>
              </w:r>
            </w:hyperlink>
          </w:p>
          <w:p w14:paraId="0B73A2D3" w14:textId="77777777" w:rsidR="00233DC7" w:rsidRPr="00292B1C" w:rsidRDefault="00233DC7" w:rsidP="002A6FBB">
            <w:pPr>
              <w:spacing w:after="120"/>
              <w:rPr>
                <w:rStyle w:val="Hyperlink"/>
                <w:color w:val="000000"/>
                <w:sz w:val="20"/>
                <w:szCs w:val="20"/>
                <w:u w:val="none"/>
              </w:rPr>
            </w:pPr>
            <w:r w:rsidRPr="009A424E">
              <w:rPr>
                <w:sz w:val="20"/>
                <w:szCs w:val="20"/>
              </w:rPr>
              <w:t>Click and Clone</w:t>
            </w:r>
            <w:r w:rsidR="002A6FBB">
              <w:rPr>
                <w:sz w:val="20"/>
                <w:szCs w:val="20"/>
              </w:rPr>
              <w:t xml:space="preserve"> </w:t>
            </w:r>
            <w:hyperlink r:id="rId58" w:history="1">
              <w:r w:rsidR="009A424E" w:rsidRPr="00536521">
                <w:rPr>
                  <w:rStyle w:val="Hyperlink"/>
                  <w:sz w:val="20"/>
                  <w:szCs w:val="20"/>
                </w:rPr>
                <w:t>http://learn.genetics.utah.edu/content/cloning/clickandclone/</w:t>
              </w:r>
            </w:hyperlink>
          </w:p>
          <w:p w14:paraId="6E3A31E5" w14:textId="77777777" w:rsidR="002E03AB" w:rsidRPr="00292B1C" w:rsidRDefault="002E03AB" w:rsidP="002A6FBB">
            <w:pPr>
              <w:spacing w:after="120"/>
              <w:rPr>
                <w:sz w:val="20"/>
                <w:szCs w:val="20"/>
              </w:rPr>
            </w:pPr>
            <w:r w:rsidRPr="009A424E">
              <w:rPr>
                <w:sz w:val="20"/>
                <w:szCs w:val="20"/>
              </w:rPr>
              <w:t>Early Genetic Engineering Experiment</w:t>
            </w:r>
            <w:r w:rsidR="009A424E">
              <w:rPr>
                <w:rStyle w:val="Hyperlink"/>
                <w:sz w:val="20"/>
                <w:szCs w:val="20"/>
              </w:rPr>
              <w:t xml:space="preserve"> </w:t>
            </w:r>
            <w:hyperlink r:id="rId59" w:history="1">
              <w:r w:rsidR="009A424E" w:rsidRPr="00536521">
                <w:rPr>
                  <w:rStyle w:val="Hyperlink"/>
                  <w:sz w:val="20"/>
                  <w:szCs w:val="20"/>
                </w:rPr>
                <w:t>https://highered.mheducation.com/olcweb/cgi/pluginpop.cgi?it=swf::535::535::/sites/dl/free/0072437316/120078/bio38.swf::Early%20Genetic%20Engineering%20Experiment</w:t>
              </w:r>
            </w:hyperlink>
          </w:p>
          <w:p w14:paraId="499915B4" w14:textId="77777777" w:rsidR="00691EE3" w:rsidRPr="00292B1C" w:rsidRDefault="00691EE3" w:rsidP="002A6FBB">
            <w:pPr>
              <w:spacing w:after="120"/>
              <w:rPr>
                <w:bCs/>
                <w:sz w:val="20"/>
                <w:szCs w:val="20"/>
              </w:rPr>
            </w:pPr>
            <w:r w:rsidRPr="009A424E">
              <w:rPr>
                <w:bCs/>
                <w:sz w:val="20"/>
                <w:szCs w:val="20"/>
              </w:rPr>
              <w:t>Experiments &amp; Techniques: Mechanism of Recombination</w:t>
            </w:r>
            <w:r w:rsidR="00D80F2B">
              <w:rPr>
                <w:bCs/>
                <w:sz w:val="20"/>
                <w:szCs w:val="20"/>
              </w:rPr>
              <w:t xml:space="preserve"> </w:t>
            </w:r>
            <w:hyperlink r:id="rId60" w:history="1">
              <w:r w:rsidR="009A424E" w:rsidRPr="00536521">
                <w:rPr>
                  <w:rStyle w:val="Hyperlink"/>
                  <w:bCs/>
                  <w:sz w:val="20"/>
                  <w:szCs w:val="20"/>
                </w:rPr>
                <w:t>https://www.dnalc.org/resources/3d/20-mechanism-of-recombination.html</w:t>
              </w:r>
            </w:hyperlink>
            <w:r w:rsidRPr="00292B1C">
              <w:rPr>
                <w:bCs/>
                <w:sz w:val="20"/>
                <w:szCs w:val="20"/>
              </w:rPr>
              <w:t xml:space="preserve"> </w:t>
            </w:r>
          </w:p>
          <w:p w14:paraId="10E26971" w14:textId="77777777" w:rsidR="00691EE3" w:rsidRPr="00292B1C" w:rsidRDefault="00691EE3" w:rsidP="002A6FBB">
            <w:pPr>
              <w:spacing w:after="120"/>
              <w:rPr>
                <w:bCs/>
                <w:sz w:val="20"/>
                <w:szCs w:val="20"/>
              </w:rPr>
            </w:pPr>
            <w:r w:rsidRPr="009A424E">
              <w:rPr>
                <w:bCs/>
                <w:sz w:val="20"/>
                <w:szCs w:val="20"/>
              </w:rPr>
              <w:t>DNA Interactive: Techniques</w:t>
            </w:r>
            <w:hyperlink r:id="rId61" w:history="1">
              <w:r w:rsidR="002A6FBB" w:rsidRPr="00536521">
                <w:rPr>
                  <w:rStyle w:val="Hyperlink"/>
                  <w:bCs/>
                  <w:sz w:val="20"/>
                  <w:szCs w:val="20"/>
                </w:rPr>
                <w:t xml:space="preserve"> </w:t>
              </w:r>
              <w:r w:rsidR="009A424E" w:rsidRPr="00536521">
                <w:rPr>
                  <w:rStyle w:val="Hyperlink"/>
                  <w:bCs/>
                  <w:sz w:val="20"/>
                  <w:szCs w:val="20"/>
                </w:rPr>
                <w:t>http://www.dnai.org/b/index.html?m=2,1</w:t>
              </w:r>
            </w:hyperlink>
            <w:r w:rsidRPr="00292B1C">
              <w:rPr>
                <w:bCs/>
                <w:sz w:val="20"/>
                <w:szCs w:val="20"/>
              </w:rPr>
              <w:t xml:space="preserve"> </w:t>
            </w:r>
          </w:p>
          <w:p w14:paraId="58F3DFBA" w14:textId="77777777" w:rsidR="002E03AB" w:rsidRPr="00292B1C" w:rsidRDefault="00691EE3" w:rsidP="002A6FBB">
            <w:pPr>
              <w:spacing w:after="120"/>
              <w:rPr>
                <w:rStyle w:val="Hyperlink"/>
                <w:bCs/>
                <w:color w:val="000000"/>
                <w:sz w:val="20"/>
                <w:szCs w:val="20"/>
                <w:u w:val="none"/>
              </w:rPr>
            </w:pPr>
            <w:r w:rsidRPr="009A424E">
              <w:rPr>
                <w:bCs/>
                <w:sz w:val="20"/>
                <w:szCs w:val="20"/>
              </w:rPr>
              <w:t>Gene Splicing</w:t>
            </w:r>
            <w:r w:rsidR="002A6FBB">
              <w:rPr>
                <w:bCs/>
                <w:sz w:val="20"/>
                <w:szCs w:val="20"/>
              </w:rPr>
              <w:t xml:space="preserve"> </w:t>
            </w:r>
            <w:hyperlink r:id="rId62" w:history="1">
              <w:r w:rsidR="009A424E" w:rsidRPr="00536521">
                <w:rPr>
                  <w:rStyle w:val="Hyperlink"/>
                  <w:bCs/>
                  <w:sz w:val="20"/>
                  <w:szCs w:val="20"/>
                </w:rPr>
                <w:t>http://www.mhhe.com/biosci/genbio/virtual_labs/BL_22/BL_22.html</w:t>
              </w:r>
            </w:hyperlink>
          </w:p>
          <w:p w14:paraId="1EDACDF2" w14:textId="77777777" w:rsidR="000F6EB5" w:rsidRPr="00292B1C" w:rsidRDefault="000F6EB5" w:rsidP="002A6FBB">
            <w:pPr>
              <w:spacing w:after="120"/>
              <w:rPr>
                <w:rStyle w:val="Hyperlink"/>
                <w:sz w:val="20"/>
                <w:szCs w:val="20"/>
              </w:rPr>
            </w:pPr>
            <w:r w:rsidRPr="009A424E">
              <w:rPr>
                <w:sz w:val="20"/>
                <w:szCs w:val="20"/>
              </w:rPr>
              <w:t>Learn Genetics: Gene Therapy</w:t>
            </w:r>
            <w:r w:rsidR="002A6FBB">
              <w:rPr>
                <w:sz w:val="20"/>
                <w:szCs w:val="20"/>
              </w:rPr>
              <w:t xml:space="preserve"> </w:t>
            </w:r>
            <w:hyperlink r:id="rId63" w:history="1">
              <w:r w:rsidR="009A424E" w:rsidRPr="00536521">
                <w:rPr>
                  <w:rStyle w:val="Hyperlink"/>
                  <w:sz w:val="20"/>
                  <w:szCs w:val="20"/>
                </w:rPr>
                <w:t>http://learn.genetics.utah.edu/content/genetherapy/</w:t>
              </w:r>
            </w:hyperlink>
          </w:p>
          <w:p w14:paraId="4B1B7B8E" w14:textId="77777777" w:rsidR="000F6EB5" w:rsidRPr="00292B1C" w:rsidRDefault="000F6EB5" w:rsidP="002A6FBB">
            <w:pPr>
              <w:spacing w:after="120"/>
              <w:rPr>
                <w:rStyle w:val="Hyperlink"/>
                <w:sz w:val="20"/>
                <w:szCs w:val="20"/>
              </w:rPr>
            </w:pPr>
            <w:r w:rsidRPr="005148BC">
              <w:rPr>
                <w:sz w:val="20"/>
                <w:szCs w:val="20"/>
              </w:rPr>
              <w:t>Plasmid Cloning</w:t>
            </w:r>
            <w:hyperlink r:id="rId64" w:history="1">
              <w:r w:rsidR="002A6FBB" w:rsidRPr="00536521">
                <w:rPr>
                  <w:rStyle w:val="Hyperlink"/>
                  <w:sz w:val="20"/>
                  <w:szCs w:val="20"/>
                </w:rPr>
                <w:t xml:space="preserve"> </w:t>
              </w:r>
              <w:r w:rsidR="005148BC" w:rsidRPr="00536521">
                <w:rPr>
                  <w:rStyle w:val="Hyperlink"/>
                  <w:sz w:val="20"/>
                  <w:szCs w:val="20"/>
                </w:rPr>
                <w:t>http://www.sumanasinc.com/webcontent/animations/content/plasmidcloning.html</w:t>
              </w:r>
            </w:hyperlink>
          </w:p>
          <w:p w14:paraId="785FCABA" w14:textId="77777777" w:rsidR="004C2402" w:rsidRPr="005148BC" w:rsidRDefault="004C2402" w:rsidP="002A6FBB">
            <w:pPr>
              <w:spacing w:after="120"/>
              <w:rPr>
                <w:bCs/>
                <w:sz w:val="20"/>
                <w:szCs w:val="20"/>
              </w:rPr>
            </w:pPr>
            <w:r w:rsidRPr="005148BC">
              <w:rPr>
                <w:sz w:val="20"/>
                <w:szCs w:val="20"/>
              </w:rPr>
              <w:t>Golden Rice: Genetic Engineering Challenge</w:t>
            </w:r>
            <w:r w:rsidR="005148BC" w:rsidRPr="005148BC">
              <w:rPr>
                <w:sz w:val="20"/>
                <w:szCs w:val="20"/>
              </w:rPr>
              <w:t xml:space="preserve"> </w:t>
            </w:r>
            <w:hyperlink r:id="rId65" w:history="1">
              <w:r w:rsidR="005148BC" w:rsidRPr="005148BC">
                <w:rPr>
                  <w:rStyle w:val="Hyperlink"/>
                  <w:sz w:val="20"/>
                  <w:szCs w:val="20"/>
                </w:rPr>
                <w:t>http://serendip.brynmawr.edu/exchange/bioactivities/geneticengineer</w:t>
              </w:r>
            </w:hyperlink>
          </w:p>
          <w:p w14:paraId="0DF1411A" w14:textId="77777777" w:rsidR="004C2402" w:rsidRPr="005148BC" w:rsidRDefault="004C2402" w:rsidP="002A6FBB">
            <w:pPr>
              <w:spacing w:after="120"/>
              <w:rPr>
                <w:sz w:val="20"/>
                <w:szCs w:val="20"/>
              </w:rPr>
            </w:pPr>
            <w:r w:rsidRPr="005148BC">
              <w:rPr>
                <w:bCs/>
                <w:sz w:val="20"/>
                <w:szCs w:val="20"/>
              </w:rPr>
              <w:t>Golden Rice: Evaluating the Pros and Cons</w:t>
            </w:r>
            <w:r w:rsidR="005148BC" w:rsidRPr="005148BC">
              <w:rPr>
                <w:bCs/>
                <w:sz w:val="20"/>
                <w:szCs w:val="20"/>
              </w:rPr>
              <w:t xml:space="preserve"> </w:t>
            </w:r>
            <w:hyperlink r:id="rId66" w:history="1">
              <w:r w:rsidR="005148BC" w:rsidRPr="005148BC">
                <w:rPr>
                  <w:rStyle w:val="Hyperlink"/>
                  <w:bCs/>
                  <w:sz w:val="20"/>
                  <w:szCs w:val="20"/>
                </w:rPr>
                <w:t>http://serendip.brynmawr.edu/exchange/bioactivities/GoldenRice</w:t>
              </w:r>
            </w:hyperlink>
          </w:p>
          <w:p w14:paraId="7B5B3BE9" w14:textId="77777777" w:rsidR="00DD743F" w:rsidRPr="00292B1C" w:rsidRDefault="00DD743F" w:rsidP="002A6FBB">
            <w:pPr>
              <w:spacing w:after="120"/>
              <w:rPr>
                <w:sz w:val="20"/>
                <w:szCs w:val="20"/>
              </w:rPr>
            </w:pPr>
            <w:r w:rsidRPr="005148BC">
              <w:rPr>
                <w:sz w:val="20"/>
                <w:szCs w:val="20"/>
              </w:rPr>
              <w:t>Genetic Engineering, Ethics and Religion</w:t>
            </w:r>
            <w:r w:rsidR="002A6FBB">
              <w:rPr>
                <w:sz w:val="20"/>
                <w:szCs w:val="20"/>
              </w:rPr>
              <w:t xml:space="preserve"> </w:t>
            </w:r>
            <w:hyperlink r:id="rId67" w:history="1">
              <w:r w:rsidR="005148BC" w:rsidRPr="00536521">
                <w:rPr>
                  <w:rStyle w:val="Hyperlink"/>
                  <w:sz w:val="20"/>
                  <w:szCs w:val="20"/>
                </w:rPr>
                <w:t>http://www.abpischools.org.uk/page/modules/geneticengineeringnew/ethics.cfm?coSiteNavigation_allTopic=1</w:t>
              </w:r>
            </w:hyperlink>
            <w:r w:rsidR="005148BC">
              <w:rPr>
                <w:rStyle w:val="Hyperlink"/>
                <w:sz w:val="20"/>
                <w:szCs w:val="20"/>
              </w:rPr>
              <w:t xml:space="preserve"> </w:t>
            </w:r>
          </w:p>
          <w:p w14:paraId="7616660F" w14:textId="77777777" w:rsidR="00401C09" w:rsidRPr="00292B1C" w:rsidRDefault="00401C09" w:rsidP="002A6FBB">
            <w:pPr>
              <w:spacing w:after="120"/>
              <w:rPr>
                <w:sz w:val="20"/>
                <w:szCs w:val="20"/>
              </w:rPr>
            </w:pPr>
            <w:r w:rsidRPr="005148BC">
              <w:rPr>
                <w:sz w:val="20"/>
                <w:szCs w:val="20"/>
              </w:rPr>
              <w:t>CRISPR gene editing</w:t>
            </w:r>
            <w:r w:rsidR="002A6FBB">
              <w:rPr>
                <w:sz w:val="20"/>
                <w:szCs w:val="20"/>
              </w:rPr>
              <w:t xml:space="preserve"> </w:t>
            </w:r>
            <w:hyperlink r:id="rId68" w:history="1">
              <w:r w:rsidR="005148BC" w:rsidRPr="00536521">
                <w:rPr>
                  <w:rStyle w:val="Hyperlink"/>
                  <w:sz w:val="20"/>
                  <w:szCs w:val="20"/>
                </w:rPr>
                <w:t>http://www.yourgenome.org/facts/what-is-crispr-cas9</w:t>
              </w:r>
            </w:hyperlink>
          </w:p>
          <w:p w14:paraId="54563693" w14:textId="77777777" w:rsidR="00A1710C" w:rsidRDefault="00DD743F" w:rsidP="002A6FBB">
            <w:pPr>
              <w:spacing w:after="120"/>
              <w:rPr>
                <w:sz w:val="20"/>
                <w:szCs w:val="20"/>
              </w:rPr>
            </w:pPr>
            <w:r w:rsidRPr="005148BC">
              <w:rPr>
                <w:sz w:val="20"/>
                <w:szCs w:val="20"/>
              </w:rPr>
              <w:t>The Ethics of Genetic Manipulation</w:t>
            </w:r>
            <w:hyperlink r:id="rId69" w:history="1">
              <w:r w:rsidR="002A6FBB" w:rsidRPr="00536521">
                <w:rPr>
                  <w:rStyle w:val="Hyperlink"/>
                  <w:sz w:val="20"/>
                  <w:szCs w:val="20"/>
                </w:rPr>
                <w:t xml:space="preserve"> </w:t>
              </w:r>
              <w:r w:rsidR="005148BC" w:rsidRPr="00536521">
                <w:rPr>
                  <w:rStyle w:val="Hyperlink"/>
                  <w:sz w:val="20"/>
                  <w:szCs w:val="20"/>
                </w:rPr>
                <w:t>http://www.pbs.org/wgbh/nova/body/ethics-of-manipulating-genes.html</w:t>
              </w:r>
            </w:hyperlink>
          </w:p>
          <w:p w14:paraId="0A787940" w14:textId="77777777" w:rsidR="00DD743F" w:rsidRPr="00292B1C" w:rsidRDefault="00DD743F" w:rsidP="002A6FBB">
            <w:pPr>
              <w:spacing w:after="120"/>
              <w:rPr>
                <w:sz w:val="20"/>
                <w:szCs w:val="20"/>
              </w:rPr>
            </w:pPr>
            <w:r w:rsidRPr="005148BC">
              <w:rPr>
                <w:sz w:val="20"/>
                <w:szCs w:val="20"/>
              </w:rPr>
              <w:t>BEEP Bioethics Education</w:t>
            </w:r>
            <w:hyperlink r:id="rId70" w:history="1">
              <w:r w:rsidR="002A6FBB" w:rsidRPr="00A1710C">
                <w:rPr>
                  <w:rStyle w:val="Hyperlink"/>
                  <w:sz w:val="20"/>
                  <w:szCs w:val="20"/>
                </w:rPr>
                <w:t xml:space="preserve"> </w:t>
              </w:r>
              <w:r w:rsidR="005148BC" w:rsidRPr="00A1710C">
                <w:rPr>
                  <w:rStyle w:val="Hyperlink"/>
                  <w:sz w:val="20"/>
                  <w:szCs w:val="20"/>
                </w:rPr>
                <w:t>http://www.beep.ac.uk/content/130.0.html</w:t>
              </w:r>
            </w:hyperlink>
          </w:p>
          <w:p w14:paraId="4AD0498A" w14:textId="77777777" w:rsidR="00DD743F" w:rsidRPr="00292B1C" w:rsidRDefault="00DD743F" w:rsidP="002A6FBB">
            <w:pPr>
              <w:spacing w:after="120"/>
              <w:rPr>
                <w:sz w:val="20"/>
                <w:szCs w:val="20"/>
              </w:rPr>
            </w:pPr>
            <w:r w:rsidRPr="005148BC">
              <w:rPr>
                <w:sz w:val="20"/>
                <w:szCs w:val="20"/>
              </w:rPr>
              <w:t>The conversation - GM Foods</w:t>
            </w:r>
            <w:r w:rsidR="002A6FBB">
              <w:rPr>
                <w:sz w:val="20"/>
                <w:szCs w:val="20"/>
              </w:rPr>
              <w:t xml:space="preserve"> </w:t>
            </w:r>
            <w:hyperlink r:id="rId71" w:history="1">
              <w:r w:rsidR="005148BC" w:rsidRPr="00A1710C">
                <w:rPr>
                  <w:rStyle w:val="Hyperlink"/>
                  <w:sz w:val="20"/>
                  <w:szCs w:val="20"/>
                </w:rPr>
                <w:t>http://theconversation.com/because-we-can-does-it-mean-we-should-the-ethics-of-gm-foods-28141</w:t>
              </w:r>
            </w:hyperlink>
          </w:p>
          <w:p w14:paraId="33A2234D" w14:textId="77777777" w:rsidR="00DD743F" w:rsidRPr="00292B1C" w:rsidRDefault="00DD743F" w:rsidP="002A6FBB">
            <w:pPr>
              <w:spacing w:after="120"/>
              <w:rPr>
                <w:sz w:val="20"/>
                <w:szCs w:val="20"/>
              </w:rPr>
            </w:pPr>
            <w:r w:rsidRPr="005148BC">
              <w:rPr>
                <w:sz w:val="20"/>
                <w:szCs w:val="20"/>
              </w:rPr>
              <w:t>Ethical Issues and GM</w:t>
            </w:r>
            <w:r w:rsidR="002A6FBB">
              <w:rPr>
                <w:sz w:val="20"/>
                <w:szCs w:val="20"/>
              </w:rPr>
              <w:t xml:space="preserve"> </w:t>
            </w:r>
            <w:hyperlink r:id="rId72" w:history="1">
              <w:r w:rsidR="005148BC" w:rsidRPr="00A1710C">
                <w:rPr>
                  <w:rStyle w:val="Hyperlink"/>
                  <w:sz w:val="20"/>
                  <w:szCs w:val="20"/>
                </w:rPr>
                <w:t>http://www.abpischools.org.uk/page/modules/geneticengineeringnew/mediaactivity.cfm?coSiteNavigation_allTopic=1</w:t>
              </w:r>
            </w:hyperlink>
          </w:p>
          <w:p w14:paraId="6E311796" w14:textId="77777777" w:rsidR="00106DB4" w:rsidRPr="00292B1C" w:rsidRDefault="00DD743F" w:rsidP="002A6FBB">
            <w:pPr>
              <w:spacing w:after="120"/>
              <w:rPr>
                <w:color w:val="0563C1" w:themeColor="hyperlink"/>
                <w:sz w:val="20"/>
                <w:szCs w:val="20"/>
                <w:u w:val="single"/>
              </w:rPr>
            </w:pPr>
            <w:r w:rsidRPr="005148BC">
              <w:rPr>
                <w:sz w:val="20"/>
                <w:szCs w:val="20"/>
              </w:rPr>
              <w:t>Ma</w:t>
            </w:r>
            <w:r w:rsidR="00A1710C">
              <w:rPr>
                <w:sz w:val="20"/>
                <w:szCs w:val="20"/>
              </w:rPr>
              <w:t>rk</w:t>
            </w:r>
            <w:r w:rsidRPr="005148BC">
              <w:rPr>
                <w:sz w:val="20"/>
                <w:szCs w:val="20"/>
              </w:rPr>
              <w:t>kula Ethics Centre</w:t>
            </w:r>
            <w:r w:rsidR="002A6FBB">
              <w:rPr>
                <w:sz w:val="20"/>
                <w:szCs w:val="20"/>
              </w:rPr>
              <w:t xml:space="preserve"> </w:t>
            </w:r>
            <w:hyperlink r:id="rId73" w:history="1">
              <w:r w:rsidR="005148BC" w:rsidRPr="00A1710C">
                <w:rPr>
                  <w:rStyle w:val="Hyperlink"/>
                  <w:sz w:val="20"/>
                  <w:szCs w:val="20"/>
                </w:rPr>
                <w:t>https://www.scu.edu/ethics/focus-areas/bioethics/resources/genetically-modified-food/</w:t>
              </w:r>
            </w:hyperlink>
          </w:p>
        </w:tc>
      </w:tr>
    </w:tbl>
    <w:p w14:paraId="268A60F7" w14:textId="77777777" w:rsidR="00AB052D" w:rsidRDefault="00AB052D" w:rsidP="00A203AF">
      <w:pPr>
        <w:rPr>
          <w:sz w:val="20"/>
          <w:szCs w:val="20"/>
        </w:rPr>
      </w:pPr>
    </w:p>
    <w:p w14:paraId="25B6A8E4" w14:textId="77777777" w:rsidR="00AB052D" w:rsidRDefault="00AB052D" w:rsidP="00AB052D">
      <w:pPr>
        <w:rPr>
          <w:b/>
          <w:sz w:val="20"/>
          <w:szCs w:val="20"/>
        </w:rPr>
      </w:pPr>
      <w:r>
        <w:br w:type="page"/>
      </w:r>
      <w:r w:rsidR="00872CAE">
        <w:rPr>
          <w:b/>
          <w:sz w:val="20"/>
          <w:szCs w:val="20"/>
        </w:rPr>
        <w:lastRenderedPageBreak/>
        <w:t>Resources, reflection and e</w:t>
      </w:r>
      <w:r>
        <w:rPr>
          <w:b/>
          <w:sz w:val="20"/>
          <w:szCs w:val="20"/>
        </w:rPr>
        <w:t>valuation</w:t>
      </w:r>
    </w:p>
    <w:p w14:paraId="6B79FF67" w14:textId="77777777" w:rsidR="009C416B" w:rsidRDefault="009C416B" w:rsidP="00AB052D">
      <w:pPr>
        <w:rPr>
          <w:sz w:val="20"/>
          <w:szCs w:val="20"/>
        </w:rPr>
      </w:pPr>
    </w:p>
    <w:p w14:paraId="424804AF" w14:textId="77777777" w:rsidR="002A6FBB" w:rsidRDefault="002A6FBB" w:rsidP="00AB052D">
      <w:pPr>
        <w:rPr>
          <w:sz w:val="20"/>
          <w:szCs w:val="20"/>
        </w:rPr>
      </w:pPr>
    </w:p>
    <w:p w14:paraId="5FE88790" w14:textId="77777777" w:rsidR="002A6FBB" w:rsidRDefault="002A6FBB" w:rsidP="00AB052D">
      <w:pPr>
        <w:rPr>
          <w:sz w:val="20"/>
          <w:szCs w:val="20"/>
        </w:rPr>
      </w:pPr>
    </w:p>
    <w:p w14:paraId="76A57EEB" w14:textId="77777777" w:rsidR="00AB052D" w:rsidRDefault="007403FE" w:rsidP="00AB052D">
      <w:pPr>
        <w:rPr>
          <w:sz w:val="20"/>
          <w:szCs w:val="20"/>
        </w:rPr>
      </w:pPr>
      <w:r>
        <w:rPr>
          <w:sz w:val="20"/>
          <w:szCs w:val="20"/>
        </w:rPr>
        <w:t>Teacher sign-</w:t>
      </w:r>
      <w:r w:rsidR="00AB052D">
        <w:rPr>
          <w:sz w:val="20"/>
          <w:szCs w:val="20"/>
        </w:rPr>
        <w:t>off……………………………………………………….Date commenced………………………………………………Date completed…………………………….</w:t>
      </w:r>
    </w:p>
    <w:p w14:paraId="4602F4E2" w14:textId="77777777" w:rsidR="009C416B" w:rsidRDefault="009C416B" w:rsidP="00AB052D">
      <w:pPr>
        <w:rPr>
          <w:sz w:val="20"/>
          <w:szCs w:val="20"/>
        </w:rPr>
      </w:pPr>
    </w:p>
    <w:p w14:paraId="7A795126" w14:textId="77777777" w:rsidR="009C416B" w:rsidRDefault="009C416B" w:rsidP="00AB052D">
      <w:pPr>
        <w:rPr>
          <w:sz w:val="20"/>
          <w:szCs w:val="20"/>
        </w:rPr>
      </w:pPr>
    </w:p>
    <w:p w14:paraId="1B2B10D9" w14:textId="77777777" w:rsidR="002A6FBB" w:rsidRDefault="002A6FBB" w:rsidP="00AB052D">
      <w:pPr>
        <w:rPr>
          <w:sz w:val="20"/>
          <w:szCs w:val="20"/>
        </w:rPr>
      </w:pPr>
    </w:p>
    <w:p w14:paraId="5E3219FD" w14:textId="77777777" w:rsidR="002A6FBB" w:rsidRDefault="002A6FBB" w:rsidP="00AB052D">
      <w:pPr>
        <w:rPr>
          <w:sz w:val="20"/>
          <w:szCs w:val="20"/>
        </w:rPr>
      </w:pPr>
    </w:p>
    <w:p w14:paraId="431BF1DA" w14:textId="77777777" w:rsidR="00AB052D" w:rsidRDefault="00AB052D" w:rsidP="00AB052D">
      <w:pPr>
        <w:rPr>
          <w:sz w:val="20"/>
          <w:szCs w:val="20"/>
        </w:rPr>
      </w:pPr>
      <w:r>
        <w:rPr>
          <w:sz w:val="20"/>
          <w:szCs w:val="20"/>
        </w:rPr>
        <w:t>Program evaluation and recommended amendments</w:t>
      </w:r>
    </w:p>
    <w:p w14:paraId="221A041A" w14:textId="77777777" w:rsidR="00AB052D" w:rsidRDefault="00AB052D" w:rsidP="00AB052D">
      <w:pPr>
        <w:spacing w:line="360" w:lineRule="auto"/>
        <w:rPr>
          <w:sz w:val="20"/>
          <w:szCs w:val="20"/>
        </w:rPr>
      </w:pPr>
      <w:r>
        <w:rPr>
          <w:sz w:val="20"/>
          <w:szCs w:val="20"/>
        </w:rPr>
        <w:t>……………………………………………………………………………………………………………………………………………………………………………………………………………………………………………………………………………………………………………………………………………………………………………………………………………………………………………………………………………………………………………………………………………………………………………………………………………………………………………………………………………………………………………………………………………………………………………………………………………………………………………………………………………………………………………………………………………………………………………………………………………………………………………………</w:t>
      </w:r>
    </w:p>
    <w:p w14:paraId="5B1C0CFF" w14:textId="77777777" w:rsidR="009C416B" w:rsidRDefault="009C416B" w:rsidP="00AB052D">
      <w:pPr>
        <w:rPr>
          <w:sz w:val="20"/>
          <w:szCs w:val="20"/>
        </w:rPr>
      </w:pPr>
    </w:p>
    <w:p w14:paraId="5E2B6B46" w14:textId="77777777" w:rsidR="009C416B" w:rsidRDefault="009C416B" w:rsidP="00AB052D">
      <w:pPr>
        <w:rPr>
          <w:sz w:val="20"/>
          <w:szCs w:val="20"/>
        </w:rPr>
      </w:pPr>
    </w:p>
    <w:p w14:paraId="42BF5810" w14:textId="77777777" w:rsidR="002A6FBB" w:rsidRDefault="002A6FBB" w:rsidP="00AB052D">
      <w:pPr>
        <w:rPr>
          <w:sz w:val="20"/>
          <w:szCs w:val="20"/>
        </w:rPr>
      </w:pPr>
    </w:p>
    <w:p w14:paraId="41A22C6A" w14:textId="77777777" w:rsidR="00AB052D" w:rsidRDefault="00AB052D" w:rsidP="00AB052D">
      <w:pPr>
        <w:rPr>
          <w:sz w:val="20"/>
          <w:szCs w:val="20"/>
        </w:rPr>
      </w:pPr>
      <w:r>
        <w:rPr>
          <w:sz w:val="20"/>
          <w:szCs w:val="20"/>
        </w:rPr>
        <w:t>Recommended additional text/resources</w:t>
      </w:r>
    </w:p>
    <w:p w14:paraId="058EA6BE" w14:textId="77777777" w:rsidR="00AB052D" w:rsidRDefault="00AB052D" w:rsidP="00AB052D">
      <w:pPr>
        <w:pStyle w:val="ListParagraph"/>
        <w:numPr>
          <w:ilvl w:val="0"/>
          <w:numId w:val="32"/>
        </w:numPr>
        <w:rPr>
          <w:sz w:val="20"/>
          <w:szCs w:val="20"/>
        </w:rPr>
      </w:pPr>
      <w:r>
        <w:rPr>
          <w:sz w:val="20"/>
          <w:szCs w:val="20"/>
        </w:rPr>
        <w:t>………………………………………………………………………………………………………………………………………………………………</w:t>
      </w:r>
    </w:p>
    <w:p w14:paraId="4C9F7E65" w14:textId="77777777" w:rsidR="00AB052D" w:rsidRDefault="00AB052D" w:rsidP="00AB052D">
      <w:pPr>
        <w:pStyle w:val="ListParagraph"/>
        <w:numPr>
          <w:ilvl w:val="0"/>
          <w:numId w:val="32"/>
        </w:numPr>
        <w:rPr>
          <w:sz w:val="20"/>
          <w:szCs w:val="20"/>
        </w:rPr>
      </w:pPr>
      <w:r>
        <w:rPr>
          <w:sz w:val="20"/>
          <w:szCs w:val="20"/>
        </w:rPr>
        <w:t>………………………………………………………………………………………………………………………………………………………………</w:t>
      </w:r>
    </w:p>
    <w:p w14:paraId="1DC0CB73" w14:textId="77777777" w:rsidR="00D342C0" w:rsidRPr="00AB052D" w:rsidRDefault="00AB052D" w:rsidP="00AB052D">
      <w:pPr>
        <w:pStyle w:val="ListParagraph"/>
        <w:numPr>
          <w:ilvl w:val="0"/>
          <w:numId w:val="32"/>
        </w:numPr>
        <w:rPr>
          <w:sz w:val="20"/>
          <w:szCs w:val="20"/>
        </w:rPr>
      </w:pPr>
      <w:r w:rsidRPr="00AB052D">
        <w:rPr>
          <w:sz w:val="20"/>
          <w:szCs w:val="20"/>
        </w:rPr>
        <w:t>………………………………………………………………………………………………………………………………………………………………</w:t>
      </w:r>
    </w:p>
    <w:sectPr w:rsidR="00D342C0" w:rsidRPr="00AB052D" w:rsidSect="009C416B">
      <w:footerReference w:type="default" r:id="rId74"/>
      <w:pgSz w:w="16839" w:h="11907" w:orient="landscape" w:code="9"/>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CA64E" w14:textId="77777777" w:rsidR="0089203A" w:rsidRDefault="0089203A">
      <w:pPr>
        <w:spacing w:after="0" w:line="240" w:lineRule="auto"/>
      </w:pPr>
      <w:r>
        <w:separator/>
      </w:r>
    </w:p>
  </w:endnote>
  <w:endnote w:type="continuationSeparator" w:id="0">
    <w:p w14:paraId="7993A046" w14:textId="77777777" w:rsidR="0089203A" w:rsidRDefault="0089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3546D" w14:textId="77777777" w:rsidR="00C407B1" w:rsidRDefault="00C407B1">
    <w:pPr>
      <w:tabs>
        <w:tab w:val="center" w:pos="4513"/>
        <w:tab w:val="right" w:pos="9026"/>
      </w:tabs>
      <w:spacing w:after="316" w:line="240" w:lineRule="auto"/>
      <w:jc w:val="right"/>
    </w:pPr>
    <w:r>
      <w:fldChar w:fldCharType="begin"/>
    </w:r>
    <w:r>
      <w:instrText>PAGE</w:instrText>
    </w:r>
    <w:r>
      <w:fldChar w:fldCharType="separate"/>
    </w:r>
    <w:r w:rsidR="00AB2CDD">
      <w:rPr>
        <w:noProof/>
      </w:rPr>
      <w:t>2</w:t>
    </w:r>
    <w:r>
      <w:fldChar w:fldCharType="end"/>
    </w:r>
  </w:p>
  <w:p w14:paraId="77EAB0A9" w14:textId="77777777" w:rsidR="00C407B1" w:rsidRDefault="00C407B1">
    <w:pPr>
      <w:tabs>
        <w:tab w:val="center" w:pos="4513"/>
        <w:tab w:val="right" w:pos="9026"/>
      </w:tabs>
      <w:spacing w:after="316"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33105" w14:textId="77777777" w:rsidR="0089203A" w:rsidRDefault="0089203A">
      <w:pPr>
        <w:spacing w:after="0" w:line="240" w:lineRule="auto"/>
      </w:pPr>
      <w:r>
        <w:separator/>
      </w:r>
    </w:p>
  </w:footnote>
  <w:footnote w:type="continuationSeparator" w:id="0">
    <w:p w14:paraId="1ABEB3AC" w14:textId="77777777" w:rsidR="0089203A" w:rsidRDefault="008920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6EC72C"/>
    <w:lvl w:ilvl="0">
      <w:start w:val="1"/>
      <w:numFmt w:val="decimal"/>
      <w:lvlText w:val="%1."/>
      <w:lvlJc w:val="left"/>
      <w:pPr>
        <w:tabs>
          <w:tab w:val="num" w:pos="1492"/>
        </w:tabs>
        <w:ind w:left="1492" w:hanging="360"/>
      </w:pPr>
    </w:lvl>
  </w:abstractNum>
  <w:abstractNum w:abstractNumId="1">
    <w:nsid w:val="FFFFFF7D"/>
    <w:multiLevelType w:val="singleLevel"/>
    <w:tmpl w:val="D6A4CE4A"/>
    <w:lvl w:ilvl="0">
      <w:start w:val="1"/>
      <w:numFmt w:val="decimal"/>
      <w:lvlText w:val="%1."/>
      <w:lvlJc w:val="left"/>
      <w:pPr>
        <w:tabs>
          <w:tab w:val="num" w:pos="1209"/>
        </w:tabs>
        <w:ind w:left="1209" w:hanging="360"/>
      </w:pPr>
    </w:lvl>
  </w:abstractNum>
  <w:abstractNum w:abstractNumId="2">
    <w:nsid w:val="FFFFFF7E"/>
    <w:multiLevelType w:val="singleLevel"/>
    <w:tmpl w:val="4AD65AE0"/>
    <w:lvl w:ilvl="0">
      <w:start w:val="1"/>
      <w:numFmt w:val="decimal"/>
      <w:lvlText w:val="%1."/>
      <w:lvlJc w:val="left"/>
      <w:pPr>
        <w:tabs>
          <w:tab w:val="num" w:pos="926"/>
        </w:tabs>
        <w:ind w:left="926" w:hanging="360"/>
      </w:pPr>
    </w:lvl>
  </w:abstractNum>
  <w:abstractNum w:abstractNumId="3">
    <w:nsid w:val="FFFFFF7F"/>
    <w:multiLevelType w:val="singleLevel"/>
    <w:tmpl w:val="1E1678DE"/>
    <w:lvl w:ilvl="0">
      <w:start w:val="1"/>
      <w:numFmt w:val="decimal"/>
      <w:lvlText w:val="%1."/>
      <w:lvlJc w:val="left"/>
      <w:pPr>
        <w:tabs>
          <w:tab w:val="num" w:pos="643"/>
        </w:tabs>
        <w:ind w:left="643" w:hanging="360"/>
      </w:pPr>
    </w:lvl>
  </w:abstractNum>
  <w:abstractNum w:abstractNumId="4">
    <w:nsid w:val="FFFFFF80"/>
    <w:multiLevelType w:val="singleLevel"/>
    <w:tmpl w:val="4EEC0C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B68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CEFF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224790"/>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1C461836"/>
    <w:lvl w:ilvl="0">
      <w:start w:val="1"/>
      <w:numFmt w:val="decimal"/>
      <w:lvlText w:val="%1."/>
      <w:lvlJc w:val="left"/>
      <w:pPr>
        <w:tabs>
          <w:tab w:val="num" w:pos="360"/>
        </w:tabs>
        <w:ind w:left="360" w:hanging="360"/>
      </w:pPr>
    </w:lvl>
  </w:abstractNum>
  <w:abstractNum w:abstractNumId="9">
    <w:nsid w:val="FFFFFF89"/>
    <w:multiLevelType w:val="singleLevel"/>
    <w:tmpl w:val="D5329A66"/>
    <w:lvl w:ilvl="0">
      <w:start w:val="1"/>
      <w:numFmt w:val="bullet"/>
      <w:pStyle w:val="ListBullet"/>
      <w:lvlText w:val=""/>
      <w:lvlJc w:val="left"/>
      <w:pPr>
        <w:ind w:left="360" w:hanging="360"/>
      </w:pPr>
      <w:rPr>
        <w:rFonts w:ascii="Symbol" w:hAnsi="Symbol" w:hint="default"/>
        <w:sz w:val="14"/>
      </w:rPr>
    </w:lvl>
  </w:abstractNum>
  <w:abstractNum w:abstractNumId="10">
    <w:nsid w:val="04793DEE"/>
    <w:multiLevelType w:val="hybridMultilevel"/>
    <w:tmpl w:val="5BD2114A"/>
    <w:lvl w:ilvl="0" w:tplc="A62A33B0">
      <w:numFmt w:val="bullet"/>
      <w:lvlText w:val="-"/>
      <w:lvlJc w:val="left"/>
      <w:pPr>
        <w:ind w:left="561" w:hanging="360"/>
      </w:pPr>
      <w:rPr>
        <w:rFonts w:ascii="Arial" w:eastAsia="Arial" w:hAnsi="Arial" w:cs="Arial" w:hint="default"/>
        <w:b/>
      </w:rPr>
    </w:lvl>
    <w:lvl w:ilvl="1" w:tplc="0C090003" w:tentative="1">
      <w:start w:val="1"/>
      <w:numFmt w:val="bullet"/>
      <w:lvlText w:val="o"/>
      <w:lvlJc w:val="left"/>
      <w:pPr>
        <w:ind w:left="1281" w:hanging="360"/>
      </w:pPr>
      <w:rPr>
        <w:rFonts w:ascii="Courier New" w:hAnsi="Courier New" w:cs="Courier New" w:hint="default"/>
      </w:rPr>
    </w:lvl>
    <w:lvl w:ilvl="2" w:tplc="0C090005" w:tentative="1">
      <w:start w:val="1"/>
      <w:numFmt w:val="bullet"/>
      <w:lvlText w:val=""/>
      <w:lvlJc w:val="left"/>
      <w:pPr>
        <w:ind w:left="2001" w:hanging="360"/>
      </w:pPr>
      <w:rPr>
        <w:rFonts w:ascii="Wingdings" w:hAnsi="Wingdings" w:hint="default"/>
      </w:rPr>
    </w:lvl>
    <w:lvl w:ilvl="3" w:tplc="0C090001" w:tentative="1">
      <w:start w:val="1"/>
      <w:numFmt w:val="bullet"/>
      <w:lvlText w:val=""/>
      <w:lvlJc w:val="left"/>
      <w:pPr>
        <w:ind w:left="2721" w:hanging="360"/>
      </w:pPr>
      <w:rPr>
        <w:rFonts w:ascii="Symbol" w:hAnsi="Symbol" w:hint="default"/>
      </w:rPr>
    </w:lvl>
    <w:lvl w:ilvl="4" w:tplc="0C090003" w:tentative="1">
      <w:start w:val="1"/>
      <w:numFmt w:val="bullet"/>
      <w:lvlText w:val="o"/>
      <w:lvlJc w:val="left"/>
      <w:pPr>
        <w:ind w:left="3441" w:hanging="360"/>
      </w:pPr>
      <w:rPr>
        <w:rFonts w:ascii="Courier New" w:hAnsi="Courier New" w:cs="Courier New" w:hint="default"/>
      </w:rPr>
    </w:lvl>
    <w:lvl w:ilvl="5" w:tplc="0C090005" w:tentative="1">
      <w:start w:val="1"/>
      <w:numFmt w:val="bullet"/>
      <w:lvlText w:val=""/>
      <w:lvlJc w:val="left"/>
      <w:pPr>
        <w:ind w:left="4161" w:hanging="360"/>
      </w:pPr>
      <w:rPr>
        <w:rFonts w:ascii="Wingdings" w:hAnsi="Wingdings" w:hint="default"/>
      </w:rPr>
    </w:lvl>
    <w:lvl w:ilvl="6" w:tplc="0C090001" w:tentative="1">
      <w:start w:val="1"/>
      <w:numFmt w:val="bullet"/>
      <w:lvlText w:val=""/>
      <w:lvlJc w:val="left"/>
      <w:pPr>
        <w:ind w:left="4881" w:hanging="360"/>
      </w:pPr>
      <w:rPr>
        <w:rFonts w:ascii="Symbol" w:hAnsi="Symbol" w:hint="default"/>
      </w:rPr>
    </w:lvl>
    <w:lvl w:ilvl="7" w:tplc="0C090003" w:tentative="1">
      <w:start w:val="1"/>
      <w:numFmt w:val="bullet"/>
      <w:lvlText w:val="o"/>
      <w:lvlJc w:val="left"/>
      <w:pPr>
        <w:ind w:left="5601" w:hanging="360"/>
      </w:pPr>
      <w:rPr>
        <w:rFonts w:ascii="Courier New" w:hAnsi="Courier New" w:cs="Courier New" w:hint="default"/>
      </w:rPr>
    </w:lvl>
    <w:lvl w:ilvl="8" w:tplc="0C090005" w:tentative="1">
      <w:start w:val="1"/>
      <w:numFmt w:val="bullet"/>
      <w:lvlText w:val=""/>
      <w:lvlJc w:val="left"/>
      <w:pPr>
        <w:ind w:left="6321" w:hanging="360"/>
      </w:pPr>
      <w:rPr>
        <w:rFonts w:ascii="Wingdings" w:hAnsi="Wingdings" w:hint="default"/>
      </w:rPr>
    </w:lvl>
  </w:abstractNum>
  <w:abstractNum w:abstractNumId="11">
    <w:nsid w:val="05734CC7"/>
    <w:multiLevelType w:val="hybridMultilevel"/>
    <w:tmpl w:val="6AC2FF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0A812BEE"/>
    <w:multiLevelType w:val="hybridMultilevel"/>
    <w:tmpl w:val="AB207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EB028D4"/>
    <w:multiLevelType w:val="multilevel"/>
    <w:tmpl w:val="1220A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3277A94"/>
    <w:multiLevelType w:val="hybridMultilevel"/>
    <w:tmpl w:val="AB98602C"/>
    <w:lvl w:ilvl="0" w:tplc="D264CA62">
      <w:numFmt w:val="bullet"/>
      <w:lvlText w:val="–"/>
      <w:lvlJc w:val="left"/>
      <w:pPr>
        <w:ind w:left="561" w:hanging="360"/>
      </w:pPr>
      <w:rPr>
        <w:rFonts w:ascii="Arial" w:eastAsia="Arial" w:hAnsi="Arial" w:cs="Arial" w:hint="default"/>
      </w:rPr>
    </w:lvl>
    <w:lvl w:ilvl="1" w:tplc="0C090003" w:tentative="1">
      <w:start w:val="1"/>
      <w:numFmt w:val="bullet"/>
      <w:lvlText w:val="o"/>
      <w:lvlJc w:val="left"/>
      <w:pPr>
        <w:ind w:left="1281" w:hanging="360"/>
      </w:pPr>
      <w:rPr>
        <w:rFonts w:ascii="Courier New" w:hAnsi="Courier New" w:cs="Courier New" w:hint="default"/>
      </w:rPr>
    </w:lvl>
    <w:lvl w:ilvl="2" w:tplc="0C090005" w:tentative="1">
      <w:start w:val="1"/>
      <w:numFmt w:val="bullet"/>
      <w:lvlText w:val=""/>
      <w:lvlJc w:val="left"/>
      <w:pPr>
        <w:ind w:left="2001" w:hanging="360"/>
      </w:pPr>
      <w:rPr>
        <w:rFonts w:ascii="Wingdings" w:hAnsi="Wingdings" w:hint="default"/>
      </w:rPr>
    </w:lvl>
    <w:lvl w:ilvl="3" w:tplc="0C090001" w:tentative="1">
      <w:start w:val="1"/>
      <w:numFmt w:val="bullet"/>
      <w:lvlText w:val=""/>
      <w:lvlJc w:val="left"/>
      <w:pPr>
        <w:ind w:left="2721" w:hanging="360"/>
      </w:pPr>
      <w:rPr>
        <w:rFonts w:ascii="Symbol" w:hAnsi="Symbol" w:hint="default"/>
      </w:rPr>
    </w:lvl>
    <w:lvl w:ilvl="4" w:tplc="0C090003" w:tentative="1">
      <w:start w:val="1"/>
      <w:numFmt w:val="bullet"/>
      <w:lvlText w:val="o"/>
      <w:lvlJc w:val="left"/>
      <w:pPr>
        <w:ind w:left="3441" w:hanging="360"/>
      </w:pPr>
      <w:rPr>
        <w:rFonts w:ascii="Courier New" w:hAnsi="Courier New" w:cs="Courier New" w:hint="default"/>
      </w:rPr>
    </w:lvl>
    <w:lvl w:ilvl="5" w:tplc="0C090005" w:tentative="1">
      <w:start w:val="1"/>
      <w:numFmt w:val="bullet"/>
      <w:lvlText w:val=""/>
      <w:lvlJc w:val="left"/>
      <w:pPr>
        <w:ind w:left="4161" w:hanging="360"/>
      </w:pPr>
      <w:rPr>
        <w:rFonts w:ascii="Wingdings" w:hAnsi="Wingdings" w:hint="default"/>
      </w:rPr>
    </w:lvl>
    <w:lvl w:ilvl="6" w:tplc="0C090001" w:tentative="1">
      <w:start w:val="1"/>
      <w:numFmt w:val="bullet"/>
      <w:lvlText w:val=""/>
      <w:lvlJc w:val="left"/>
      <w:pPr>
        <w:ind w:left="4881" w:hanging="360"/>
      </w:pPr>
      <w:rPr>
        <w:rFonts w:ascii="Symbol" w:hAnsi="Symbol" w:hint="default"/>
      </w:rPr>
    </w:lvl>
    <w:lvl w:ilvl="7" w:tplc="0C090003" w:tentative="1">
      <w:start w:val="1"/>
      <w:numFmt w:val="bullet"/>
      <w:lvlText w:val="o"/>
      <w:lvlJc w:val="left"/>
      <w:pPr>
        <w:ind w:left="5601" w:hanging="360"/>
      </w:pPr>
      <w:rPr>
        <w:rFonts w:ascii="Courier New" w:hAnsi="Courier New" w:cs="Courier New" w:hint="default"/>
      </w:rPr>
    </w:lvl>
    <w:lvl w:ilvl="8" w:tplc="0C090005" w:tentative="1">
      <w:start w:val="1"/>
      <w:numFmt w:val="bullet"/>
      <w:lvlText w:val=""/>
      <w:lvlJc w:val="left"/>
      <w:pPr>
        <w:ind w:left="6321" w:hanging="360"/>
      </w:pPr>
      <w:rPr>
        <w:rFonts w:ascii="Wingdings" w:hAnsi="Wingdings" w:hint="default"/>
      </w:rPr>
    </w:lvl>
  </w:abstractNum>
  <w:abstractNum w:abstractNumId="15">
    <w:nsid w:val="143D0C3F"/>
    <w:multiLevelType w:val="multilevel"/>
    <w:tmpl w:val="ED3807E0"/>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831F70"/>
    <w:multiLevelType w:val="multilevel"/>
    <w:tmpl w:val="77A2F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1EE5502"/>
    <w:multiLevelType w:val="hybridMultilevel"/>
    <w:tmpl w:val="4E42C4A2"/>
    <w:lvl w:ilvl="0" w:tplc="84FE7BA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BD57AA"/>
    <w:multiLevelType w:val="hybridMultilevel"/>
    <w:tmpl w:val="5DEA3AE4"/>
    <w:lvl w:ilvl="0" w:tplc="3D14760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E44AF4"/>
    <w:multiLevelType w:val="multilevel"/>
    <w:tmpl w:val="4CE68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08E63FE"/>
    <w:multiLevelType w:val="multilevel"/>
    <w:tmpl w:val="8F46E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B8B0028"/>
    <w:multiLevelType w:val="hybridMultilevel"/>
    <w:tmpl w:val="07744180"/>
    <w:lvl w:ilvl="0" w:tplc="FF4A79C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537973"/>
    <w:multiLevelType w:val="hybridMultilevel"/>
    <w:tmpl w:val="FB520A8E"/>
    <w:lvl w:ilvl="0" w:tplc="26C6E1D4">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547F4E"/>
    <w:multiLevelType w:val="multilevel"/>
    <w:tmpl w:val="4D54D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9D52279"/>
    <w:multiLevelType w:val="hybridMultilevel"/>
    <w:tmpl w:val="EF38D3E2"/>
    <w:lvl w:ilvl="0" w:tplc="D5141ED4">
      <w:numFmt w:val="bullet"/>
      <w:lvlText w:val="–"/>
      <w:lvlJc w:val="left"/>
      <w:pPr>
        <w:ind w:left="561" w:hanging="360"/>
      </w:pPr>
      <w:rPr>
        <w:rFonts w:ascii="Arial" w:eastAsia="Arial" w:hAnsi="Arial" w:cs="Arial" w:hint="default"/>
      </w:rPr>
    </w:lvl>
    <w:lvl w:ilvl="1" w:tplc="0C090003" w:tentative="1">
      <w:start w:val="1"/>
      <w:numFmt w:val="bullet"/>
      <w:lvlText w:val="o"/>
      <w:lvlJc w:val="left"/>
      <w:pPr>
        <w:ind w:left="1281" w:hanging="360"/>
      </w:pPr>
      <w:rPr>
        <w:rFonts w:ascii="Courier New" w:hAnsi="Courier New" w:cs="Courier New" w:hint="default"/>
      </w:rPr>
    </w:lvl>
    <w:lvl w:ilvl="2" w:tplc="0C090005" w:tentative="1">
      <w:start w:val="1"/>
      <w:numFmt w:val="bullet"/>
      <w:lvlText w:val=""/>
      <w:lvlJc w:val="left"/>
      <w:pPr>
        <w:ind w:left="2001" w:hanging="360"/>
      </w:pPr>
      <w:rPr>
        <w:rFonts w:ascii="Wingdings" w:hAnsi="Wingdings" w:hint="default"/>
      </w:rPr>
    </w:lvl>
    <w:lvl w:ilvl="3" w:tplc="0C090001" w:tentative="1">
      <w:start w:val="1"/>
      <w:numFmt w:val="bullet"/>
      <w:lvlText w:val=""/>
      <w:lvlJc w:val="left"/>
      <w:pPr>
        <w:ind w:left="2721" w:hanging="360"/>
      </w:pPr>
      <w:rPr>
        <w:rFonts w:ascii="Symbol" w:hAnsi="Symbol" w:hint="default"/>
      </w:rPr>
    </w:lvl>
    <w:lvl w:ilvl="4" w:tplc="0C090003" w:tentative="1">
      <w:start w:val="1"/>
      <w:numFmt w:val="bullet"/>
      <w:lvlText w:val="o"/>
      <w:lvlJc w:val="left"/>
      <w:pPr>
        <w:ind w:left="3441" w:hanging="360"/>
      </w:pPr>
      <w:rPr>
        <w:rFonts w:ascii="Courier New" w:hAnsi="Courier New" w:cs="Courier New" w:hint="default"/>
      </w:rPr>
    </w:lvl>
    <w:lvl w:ilvl="5" w:tplc="0C090005" w:tentative="1">
      <w:start w:val="1"/>
      <w:numFmt w:val="bullet"/>
      <w:lvlText w:val=""/>
      <w:lvlJc w:val="left"/>
      <w:pPr>
        <w:ind w:left="4161" w:hanging="360"/>
      </w:pPr>
      <w:rPr>
        <w:rFonts w:ascii="Wingdings" w:hAnsi="Wingdings" w:hint="default"/>
      </w:rPr>
    </w:lvl>
    <w:lvl w:ilvl="6" w:tplc="0C090001" w:tentative="1">
      <w:start w:val="1"/>
      <w:numFmt w:val="bullet"/>
      <w:lvlText w:val=""/>
      <w:lvlJc w:val="left"/>
      <w:pPr>
        <w:ind w:left="4881" w:hanging="360"/>
      </w:pPr>
      <w:rPr>
        <w:rFonts w:ascii="Symbol" w:hAnsi="Symbol" w:hint="default"/>
      </w:rPr>
    </w:lvl>
    <w:lvl w:ilvl="7" w:tplc="0C090003" w:tentative="1">
      <w:start w:val="1"/>
      <w:numFmt w:val="bullet"/>
      <w:lvlText w:val="o"/>
      <w:lvlJc w:val="left"/>
      <w:pPr>
        <w:ind w:left="5601" w:hanging="360"/>
      </w:pPr>
      <w:rPr>
        <w:rFonts w:ascii="Courier New" w:hAnsi="Courier New" w:cs="Courier New" w:hint="default"/>
      </w:rPr>
    </w:lvl>
    <w:lvl w:ilvl="8" w:tplc="0C090005" w:tentative="1">
      <w:start w:val="1"/>
      <w:numFmt w:val="bullet"/>
      <w:lvlText w:val=""/>
      <w:lvlJc w:val="left"/>
      <w:pPr>
        <w:ind w:left="6321" w:hanging="360"/>
      </w:pPr>
      <w:rPr>
        <w:rFonts w:ascii="Wingdings" w:hAnsi="Wingdings" w:hint="default"/>
      </w:rPr>
    </w:lvl>
  </w:abstractNum>
  <w:abstractNum w:abstractNumId="25">
    <w:nsid w:val="64030764"/>
    <w:multiLevelType w:val="multilevel"/>
    <w:tmpl w:val="872C2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4B72E4"/>
    <w:multiLevelType w:val="hybridMultilevel"/>
    <w:tmpl w:val="36FE3BC2"/>
    <w:lvl w:ilvl="0" w:tplc="DA7C73D6">
      <w:numFmt w:val="bullet"/>
      <w:lvlText w:val="–"/>
      <w:lvlJc w:val="left"/>
      <w:pPr>
        <w:ind w:left="561" w:hanging="360"/>
      </w:pPr>
      <w:rPr>
        <w:rFonts w:ascii="Arial" w:eastAsia="Arial" w:hAnsi="Arial" w:cs="Arial" w:hint="default"/>
      </w:rPr>
    </w:lvl>
    <w:lvl w:ilvl="1" w:tplc="0C090003" w:tentative="1">
      <w:start w:val="1"/>
      <w:numFmt w:val="bullet"/>
      <w:lvlText w:val="o"/>
      <w:lvlJc w:val="left"/>
      <w:pPr>
        <w:ind w:left="1281" w:hanging="360"/>
      </w:pPr>
      <w:rPr>
        <w:rFonts w:ascii="Courier New" w:hAnsi="Courier New" w:cs="Courier New" w:hint="default"/>
      </w:rPr>
    </w:lvl>
    <w:lvl w:ilvl="2" w:tplc="0C090005" w:tentative="1">
      <w:start w:val="1"/>
      <w:numFmt w:val="bullet"/>
      <w:lvlText w:val=""/>
      <w:lvlJc w:val="left"/>
      <w:pPr>
        <w:ind w:left="2001" w:hanging="360"/>
      </w:pPr>
      <w:rPr>
        <w:rFonts w:ascii="Wingdings" w:hAnsi="Wingdings" w:hint="default"/>
      </w:rPr>
    </w:lvl>
    <w:lvl w:ilvl="3" w:tplc="0C090001" w:tentative="1">
      <w:start w:val="1"/>
      <w:numFmt w:val="bullet"/>
      <w:lvlText w:val=""/>
      <w:lvlJc w:val="left"/>
      <w:pPr>
        <w:ind w:left="2721" w:hanging="360"/>
      </w:pPr>
      <w:rPr>
        <w:rFonts w:ascii="Symbol" w:hAnsi="Symbol" w:hint="default"/>
      </w:rPr>
    </w:lvl>
    <w:lvl w:ilvl="4" w:tplc="0C090003" w:tentative="1">
      <w:start w:val="1"/>
      <w:numFmt w:val="bullet"/>
      <w:lvlText w:val="o"/>
      <w:lvlJc w:val="left"/>
      <w:pPr>
        <w:ind w:left="3441" w:hanging="360"/>
      </w:pPr>
      <w:rPr>
        <w:rFonts w:ascii="Courier New" w:hAnsi="Courier New" w:cs="Courier New" w:hint="default"/>
      </w:rPr>
    </w:lvl>
    <w:lvl w:ilvl="5" w:tplc="0C090005" w:tentative="1">
      <w:start w:val="1"/>
      <w:numFmt w:val="bullet"/>
      <w:lvlText w:val=""/>
      <w:lvlJc w:val="left"/>
      <w:pPr>
        <w:ind w:left="4161" w:hanging="360"/>
      </w:pPr>
      <w:rPr>
        <w:rFonts w:ascii="Wingdings" w:hAnsi="Wingdings" w:hint="default"/>
      </w:rPr>
    </w:lvl>
    <w:lvl w:ilvl="6" w:tplc="0C090001" w:tentative="1">
      <w:start w:val="1"/>
      <w:numFmt w:val="bullet"/>
      <w:lvlText w:val=""/>
      <w:lvlJc w:val="left"/>
      <w:pPr>
        <w:ind w:left="4881" w:hanging="360"/>
      </w:pPr>
      <w:rPr>
        <w:rFonts w:ascii="Symbol" w:hAnsi="Symbol" w:hint="default"/>
      </w:rPr>
    </w:lvl>
    <w:lvl w:ilvl="7" w:tplc="0C090003" w:tentative="1">
      <w:start w:val="1"/>
      <w:numFmt w:val="bullet"/>
      <w:lvlText w:val="o"/>
      <w:lvlJc w:val="left"/>
      <w:pPr>
        <w:ind w:left="5601" w:hanging="360"/>
      </w:pPr>
      <w:rPr>
        <w:rFonts w:ascii="Courier New" w:hAnsi="Courier New" w:cs="Courier New" w:hint="default"/>
      </w:rPr>
    </w:lvl>
    <w:lvl w:ilvl="8" w:tplc="0C090005" w:tentative="1">
      <w:start w:val="1"/>
      <w:numFmt w:val="bullet"/>
      <w:lvlText w:val=""/>
      <w:lvlJc w:val="left"/>
      <w:pPr>
        <w:ind w:left="6321" w:hanging="360"/>
      </w:pPr>
      <w:rPr>
        <w:rFonts w:ascii="Wingdings" w:hAnsi="Wingdings" w:hint="default"/>
      </w:rPr>
    </w:lvl>
  </w:abstractNum>
  <w:abstractNum w:abstractNumId="27">
    <w:nsid w:val="6BFE4DCE"/>
    <w:multiLevelType w:val="multilevel"/>
    <w:tmpl w:val="5F7A3F46"/>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8">
    <w:nsid w:val="6E076062"/>
    <w:multiLevelType w:val="hybridMultilevel"/>
    <w:tmpl w:val="D790328C"/>
    <w:lvl w:ilvl="0" w:tplc="9DA680C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5"/>
  </w:num>
  <w:num w:numId="4">
    <w:abstractNumId w:val="20"/>
  </w:num>
  <w:num w:numId="5">
    <w:abstractNumId w:val="13"/>
  </w:num>
  <w:num w:numId="6">
    <w:abstractNumId w:val="27"/>
  </w:num>
  <w:num w:numId="7">
    <w:abstractNumId w:val="14"/>
  </w:num>
  <w:num w:numId="8">
    <w:abstractNumId w:val="26"/>
  </w:num>
  <w:num w:numId="9">
    <w:abstractNumId w:val="24"/>
  </w:num>
  <w:num w:numId="10">
    <w:abstractNumId w:val="17"/>
  </w:num>
  <w:num w:numId="11">
    <w:abstractNumId w:val="28"/>
  </w:num>
  <w:num w:numId="12">
    <w:abstractNumId w:val="18"/>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8"/>
  </w:num>
  <w:num w:numId="22">
    <w:abstractNumId w:val="3"/>
  </w:num>
  <w:num w:numId="23">
    <w:abstractNumId w:val="2"/>
  </w:num>
  <w:num w:numId="24">
    <w:abstractNumId w:val="1"/>
  </w:num>
  <w:num w:numId="25">
    <w:abstractNumId w:val="22"/>
  </w:num>
  <w:num w:numId="26">
    <w:abstractNumId w:val="0"/>
  </w:num>
  <w:num w:numId="27">
    <w:abstractNumId w:val="16"/>
  </w:num>
  <w:num w:numId="28">
    <w:abstractNumId w:val="7"/>
  </w:num>
  <w:num w:numId="29">
    <w:abstractNumId w:val="7"/>
  </w:num>
  <w:num w:numId="30">
    <w:abstractNumId w:val="7"/>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num>
  <w:num w:numId="35">
    <w:abstractNumId w:val="9"/>
  </w:num>
  <w:num w:numId="36">
    <w:abstractNumId w:val="7"/>
  </w:num>
  <w:num w:numId="37">
    <w:abstractNumId w:val="7"/>
  </w:num>
  <w:num w:numId="38">
    <w:abstractNumId w:val="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D342C0"/>
    <w:rsid w:val="0000017B"/>
    <w:rsid w:val="0001648A"/>
    <w:rsid w:val="00021D9E"/>
    <w:rsid w:val="00022956"/>
    <w:rsid w:val="000362E6"/>
    <w:rsid w:val="0006332B"/>
    <w:rsid w:val="00076734"/>
    <w:rsid w:val="0008403A"/>
    <w:rsid w:val="000A02FF"/>
    <w:rsid w:val="000B049F"/>
    <w:rsid w:val="000B57FD"/>
    <w:rsid w:val="000C1F91"/>
    <w:rsid w:val="000D26B7"/>
    <w:rsid w:val="000F6EB5"/>
    <w:rsid w:val="00106DB4"/>
    <w:rsid w:val="001231E7"/>
    <w:rsid w:val="001372D9"/>
    <w:rsid w:val="001373A5"/>
    <w:rsid w:val="0017379B"/>
    <w:rsid w:val="00183191"/>
    <w:rsid w:val="001A4984"/>
    <w:rsid w:val="001C63B6"/>
    <w:rsid w:val="001D52A7"/>
    <w:rsid w:val="00200420"/>
    <w:rsid w:val="00214590"/>
    <w:rsid w:val="00215A08"/>
    <w:rsid w:val="00233DC7"/>
    <w:rsid w:val="0024104B"/>
    <w:rsid w:val="00257296"/>
    <w:rsid w:val="00292B1C"/>
    <w:rsid w:val="00297DDF"/>
    <w:rsid w:val="002A6FBB"/>
    <w:rsid w:val="002B27BC"/>
    <w:rsid w:val="002B2ADF"/>
    <w:rsid w:val="002D74EE"/>
    <w:rsid w:val="002E03AB"/>
    <w:rsid w:val="003031F4"/>
    <w:rsid w:val="00305A39"/>
    <w:rsid w:val="00356DC1"/>
    <w:rsid w:val="00367B3E"/>
    <w:rsid w:val="003742D6"/>
    <w:rsid w:val="00390060"/>
    <w:rsid w:val="00390232"/>
    <w:rsid w:val="003E76D5"/>
    <w:rsid w:val="003E7A2C"/>
    <w:rsid w:val="00401C09"/>
    <w:rsid w:val="00402BB3"/>
    <w:rsid w:val="0041042B"/>
    <w:rsid w:val="00422FDF"/>
    <w:rsid w:val="00445236"/>
    <w:rsid w:val="00454138"/>
    <w:rsid w:val="004668F1"/>
    <w:rsid w:val="0047044D"/>
    <w:rsid w:val="004742D3"/>
    <w:rsid w:val="00475458"/>
    <w:rsid w:val="0048127B"/>
    <w:rsid w:val="004909D7"/>
    <w:rsid w:val="00496186"/>
    <w:rsid w:val="004C2402"/>
    <w:rsid w:val="00511684"/>
    <w:rsid w:val="00513FF3"/>
    <w:rsid w:val="005148BC"/>
    <w:rsid w:val="005214EB"/>
    <w:rsid w:val="00531F18"/>
    <w:rsid w:val="00536521"/>
    <w:rsid w:val="005540DF"/>
    <w:rsid w:val="0055733E"/>
    <w:rsid w:val="005A1083"/>
    <w:rsid w:val="005D17EC"/>
    <w:rsid w:val="005F102D"/>
    <w:rsid w:val="00600661"/>
    <w:rsid w:val="00607CB7"/>
    <w:rsid w:val="00607DD8"/>
    <w:rsid w:val="006101F3"/>
    <w:rsid w:val="0061513F"/>
    <w:rsid w:val="00641275"/>
    <w:rsid w:val="00647C30"/>
    <w:rsid w:val="00687FD2"/>
    <w:rsid w:val="00691EE3"/>
    <w:rsid w:val="00694EE9"/>
    <w:rsid w:val="006A754D"/>
    <w:rsid w:val="006A7EA4"/>
    <w:rsid w:val="006D1AB7"/>
    <w:rsid w:val="006E017C"/>
    <w:rsid w:val="006E22F9"/>
    <w:rsid w:val="00700F5A"/>
    <w:rsid w:val="00712679"/>
    <w:rsid w:val="00723F20"/>
    <w:rsid w:val="007403FE"/>
    <w:rsid w:val="00762D02"/>
    <w:rsid w:val="007647F3"/>
    <w:rsid w:val="0077560A"/>
    <w:rsid w:val="00795E19"/>
    <w:rsid w:val="007B6F56"/>
    <w:rsid w:val="007D3C1B"/>
    <w:rsid w:val="007E736B"/>
    <w:rsid w:val="007F51FC"/>
    <w:rsid w:val="008010A2"/>
    <w:rsid w:val="00802A9A"/>
    <w:rsid w:val="008260CC"/>
    <w:rsid w:val="008402B0"/>
    <w:rsid w:val="00851981"/>
    <w:rsid w:val="00856E2B"/>
    <w:rsid w:val="008679D8"/>
    <w:rsid w:val="00872CAE"/>
    <w:rsid w:val="00873209"/>
    <w:rsid w:val="0089203A"/>
    <w:rsid w:val="008B1A18"/>
    <w:rsid w:val="008B7830"/>
    <w:rsid w:val="008B7984"/>
    <w:rsid w:val="008D3650"/>
    <w:rsid w:val="009148E6"/>
    <w:rsid w:val="009171AB"/>
    <w:rsid w:val="0092791A"/>
    <w:rsid w:val="00946C13"/>
    <w:rsid w:val="009512F0"/>
    <w:rsid w:val="00963FA0"/>
    <w:rsid w:val="009765BF"/>
    <w:rsid w:val="009A424E"/>
    <w:rsid w:val="009C3911"/>
    <w:rsid w:val="009C3A9D"/>
    <w:rsid w:val="009C416B"/>
    <w:rsid w:val="009C41A8"/>
    <w:rsid w:val="009C457D"/>
    <w:rsid w:val="009C4E6B"/>
    <w:rsid w:val="009C7D00"/>
    <w:rsid w:val="009D62E7"/>
    <w:rsid w:val="009E5D4B"/>
    <w:rsid w:val="009F5C4A"/>
    <w:rsid w:val="009F5D56"/>
    <w:rsid w:val="00A06DD2"/>
    <w:rsid w:val="00A1710C"/>
    <w:rsid w:val="00A203AF"/>
    <w:rsid w:val="00A20EB6"/>
    <w:rsid w:val="00A311A0"/>
    <w:rsid w:val="00A43DB2"/>
    <w:rsid w:val="00A62B0B"/>
    <w:rsid w:val="00A71FB9"/>
    <w:rsid w:val="00A736EE"/>
    <w:rsid w:val="00A97420"/>
    <w:rsid w:val="00AA68FF"/>
    <w:rsid w:val="00AB052D"/>
    <w:rsid w:val="00AB2CDD"/>
    <w:rsid w:val="00AB3DF8"/>
    <w:rsid w:val="00AB7902"/>
    <w:rsid w:val="00AC08C5"/>
    <w:rsid w:val="00AD2324"/>
    <w:rsid w:val="00AD6247"/>
    <w:rsid w:val="00AD7BA8"/>
    <w:rsid w:val="00AE5F32"/>
    <w:rsid w:val="00AE663E"/>
    <w:rsid w:val="00AF1CCA"/>
    <w:rsid w:val="00B01D69"/>
    <w:rsid w:val="00B0374B"/>
    <w:rsid w:val="00B142A4"/>
    <w:rsid w:val="00BD6ECE"/>
    <w:rsid w:val="00BE1AF8"/>
    <w:rsid w:val="00BE410B"/>
    <w:rsid w:val="00C03939"/>
    <w:rsid w:val="00C3211A"/>
    <w:rsid w:val="00C407B1"/>
    <w:rsid w:val="00C526DB"/>
    <w:rsid w:val="00C866BD"/>
    <w:rsid w:val="00C86F74"/>
    <w:rsid w:val="00CB59BC"/>
    <w:rsid w:val="00CC50B9"/>
    <w:rsid w:val="00D21688"/>
    <w:rsid w:val="00D310B4"/>
    <w:rsid w:val="00D342C0"/>
    <w:rsid w:val="00D34A82"/>
    <w:rsid w:val="00D46865"/>
    <w:rsid w:val="00D5232A"/>
    <w:rsid w:val="00D62029"/>
    <w:rsid w:val="00D63F82"/>
    <w:rsid w:val="00D80F2B"/>
    <w:rsid w:val="00D83829"/>
    <w:rsid w:val="00D879D9"/>
    <w:rsid w:val="00D94906"/>
    <w:rsid w:val="00DD743F"/>
    <w:rsid w:val="00DF2AFA"/>
    <w:rsid w:val="00E01D2A"/>
    <w:rsid w:val="00E0404D"/>
    <w:rsid w:val="00E108C0"/>
    <w:rsid w:val="00E11A91"/>
    <w:rsid w:val="00E512D4"/>
    <w:rsid w:val="00E7324E"/>
    <w:rsid w:val="00E75AFE"/>
    <w:rsid w:val="00E80286"/>
    <w:rsid w:val="00E86419"/>
    <w:rsid w:val="00E865F2"/>
    <w:rsid w:val="00E93FB0"/>
    <w:rsid w:val="00E959D7"/>
    <w:rsid w:val="00E97393"/>
    <w:rsid w:val="00EB0C5D"/>
    <w:rsid w:val="00EB3B8D"/>
    <w:rsid w:val="00EB41D1"/>
    <w:rsid w:val="00EB4521"/>
    <w:rsid w:val="00EB6C58"/>
    <w:rsid w:val="00EC0BA6"/>
    <w:rsid w:val="00EF2920"/>
    <w:rsid w:val="00EF667C"/>
    <w:rsid w:val="00F03C45"/>
    <w:rsid w:val="00F0452F"/>
    <w:rsid w:val="00F05752"/>
    <w:rsid w:val="00F23CEE"/>
    <w:rsid w:val="00F4516C"/>
    <w:rsid w:val="00F657B1"/>
    <w:rsid w:val="00F73F4D"/>
    <w:rsid w:val="00F81537"/>
    <w:rsid w:val="00FC2C0B"/>
    <w:rsid w:val="00FD04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2A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2956"/>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E86419"/>
    <w:pPr>
      <w:autoSpaceDE w:val="0"/>
      <w:autoSpaceDN w:val="0"/>
      <w:adjustRightInd w:val="0"/>
      <w:spacing w:after="0" w:line="240" w:lineRule="auto"/>
    </w:pPr>
  </w:style>
  <w:style w:type="paragraph" w:styleId="ListParagraph">
    <w:name w:val="List Paragraph"/>
    <w:basedOn w:val="Normal"/>
    <w:uiPriority w:val="1"/>
    <w:qFormat/>
    <w:rsid w:val="00AB3DF8"/>
    <w:pPr>
      <w:ind w:left="720"/>
      <w:contextualSpacing/>
    </w:pPr>
  </w:style>
  <w:style w:type="character" w:styleId="Hyperlink">
    <w:name w:val="Hyperlink"/>
    <w:basedOn w:val="DefaultParagraphFont"/>
    <w:uiPriority w:val="99"/>
    <w:unhideWhenUsed/>
    <w:rsid w:val="00531F18"/>
    <w:rPr>
      <w:color w:val="0563C1" w:themeColor="hyperlink"/>
      <w:u w:val="single"/>
    </w:rPr>
  </w:style>
  <w:style w:type="character" w:styleId="FollowedHyperlink">
    <w:name w:val="FollowedHyperlink"/>
    <w:basedOn w:val="DefaultParagraphFont"/>
    <w:uiPriority w:val="99"/>
    <w:semiHidden/>
    <w:unhideWhenUsed/>
    <w:rsid w:val="00531F18"/>
    <w:rPr>
      <w:color w:val="954F72" w:themeColor="followedHyperlink"/>
      <w:u w:val="single"/>
    </w:rPr>
  </w:style>
  <w:style w:type="paragraph" w:styleId="BalloonText">
    <w:name w:val="Balloon Text"/>
    <w:basedOn w:val="Normal"/>
    <w:link w:val="BalloonTextChar"/>
    <w:uiPriority w:val="99"/>
    <w:semiHidden/>
    <w:unhideWhenUsed/>
    <w:rsid w:val="005D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EC"/>
    <w:rPr>
      <w:rFonts w:ascii="Tahoma" w:hAnsi="Tahoma" w:cs="Tahoma"/>
      <w:sz w:val="16"/>
      <w:szCs w:val="16"/>
    </w:rPr>
  </w:style>
  <w:style w:type="paragraph" w:styleId="ListBullet">
    <w:name w:val="List Bullet"/>
    <w:basedOn w:val="Normal"/>
    <w:uiPriority w:val="99"/>
    <w:unhideWhenUsed/>
    <w:rsid w:val="005D17EC"/>
    <w:pPr>
      <w:numPr>
        <w:numId w:val="15"/>
      </w:numPr>
      <w:contextualSpacing/>
    </w:pPr>
    <w:rPr>
      <w:sz w:val="20"/>
    </w:rPr>
  </w:style>
  <w:style w:type="paragraph" w:styleId="ListBullet2">
    <w:name w:val="List Bullet 2"/>
    <w:basedOn w:val="Normal"/>
    <w:uiPriority w:val="99"/>
    <w:unhideWhenUsed/>
    <w:rsid w:val="001D52A7"/>
    <w:pPr>
      <w:numPr>
        <w:numId w:val="16"/>
      </w:numPr>
      <w:contextualSpacing/>
    </w:pPr>
    <w:rPr>
      <w:sz w:val="20"/>
    </w:rPr>
  </w:style>
  <w:style w:type="paragraph" w:styleId="Header">
    <w:name w:val="header"/>
    <w:basedOn w:val="Normal"/>
    <w:link w:val="HeaderChar"/>
    <w:uiPriority w:val="99"/>
    <w:unhideWhenUsed/>
    <w:rsid w:val="00F4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16C"/>
  </w:style>
  <w:style w:type="paragraph" w:styleId="Footer">
    <w:name w:val="footer"/>
    <w:basedOn w:val="Normal"/>
    <w:link w:val="FooterChar"/>
    <w:uiPriority w:val="99"/>
    <w:unhideWhenUsed/>
    <w:rsid w:val="00F4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16C"/>
  </w:style>
  <w:style w:type="paragraph" w:styleId="List">
    <w:name w:val="List"/>
    <w:basedOn w:val="Normal"/>
    <w:uiPriority w:val="99"/>
    <w:unhideWhenUsed/>
    <w:rsid w:val="003742D6"/>
    <w:pPr>
      <w:ind w:left="283" w:hanging="283"/>
      <w:contextualSpacing/>
    </w:pPr>
  </w:style>
  <w:style w:type="character" w:styleId="CommentReference">
    <w:name w:val="annotation reference"/>
    <w:basedOn w:val="DefaultParagraphFont"/>
    <w:uiPriority w:val="99"/>
    <w:semiHidden/>
    <w:unhideWhenUsed/>
    <w:rsid w:val="00856E2B"/>
    <w:rPr>
      <w:sz w:val="16"/>
      <w:szCs w:val="16"/>
    </w:rPr>
  </w:style>
  <w:style w:type="paragraph" w:styleId="CommentText">
    <w:name w:val="annotation text"/>
    <w:basedOn w:val="Normal"/>
    <w:link w:val="CommentTextChar"/>
    <w:uiPriority w:val="99"/>
    <w:semiHidden/>
    <w:unhideWhenUsed/>
    <w:rsid w:val="00856E2B"/>
    <w:pPr>
      <w:spacing w:line="240" w:lineRule="auto"/>
    </w:pPr>
    <w:rPr>
      <w:sz w:val="20"/>
      <w:szCs w:val="20"/>
    </w:rPr>
  </w:style>
  <w:style w:type="character" w:customStyle="1" w:styleId="CommentTextChar">
    <w:name w:val="Comment Text Char"/>
    <w:basedOn w:val="DefaultParagraphFont"/>
    <w:link w:val="CommentText"/>
    <w:uiPriority w:val="99"/>
    <w:semiHidden/>
    <w:rsid w:val="00856E2B"/>
    <w:rPr>
      <w:sz w:val="20"/>
      <w:szCs w:val="20"/>
    </w:rPr>
  </w:style>
  <w:style w:type="paragraph" w:styleId="CommentSubject">
    <w:name w:val="annotation subject"/>
    <w:basedOn w:val="CommentText"/>
    <w:next w:val="CommentText"/>
    <w:link w:val="CommentSubjectChar"/>
    <w:uiPriority w:val="99"/>
    <w:semiHidden/>
    <w:unhideWhenUsed/>
    <w:rsid w:val="00856E2B"/>
    <w:rPr>
      <w:b/>
      <w:bCs/>
    </w:rPr>
  </w:style>
  <w:style w:type="character" w:customStyle="1" w:styleId="CommentSubjectChar">
    <w:name w:val="Comment Subject Char"/>
    <w:basedOn w:val="CommentTextChar"/>
    <w:link w:val="CommentSubject"/>
    <w:uiPriority w:val="99"/>
    <w:semiHidden/>
    <w:rsid w:val="00856E2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2956"/>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E86419"/>
    <w:pPr>
      <w:autoSpaceDE w:val="0"/>
      <w:autoSpaceDN w:val="0"/>
      <w:adjustRightInd w:val="0"/>
      <w:spacing w:after="0" w:line="240" w:lineRule="auto"/>
    </w:pPr>
  </w:style>
  <w:style w:type="paragraph" w:styleId="ListParagraph">
    <w:name w:val="List Paragraph"/>
    <w:basedOn w:val="Normal"/>
    <w:uiPriority w:val="1"/>
    <w:qFormat/>
    <w:rsid w:val="00AB3DF8"/>
    <w:pPr>
      <w:ind w:left="720"/>
      <w:contextualSpacing/>
    </w:pPr>
  </w:style>
  <w:style w:type="character" w:styleId="Hyperlink">
    <w:name w:val="Hyperlink"/>
    <w:basedOn w:val="DefaultParagraphFont"/>
    <w:uiPriority w:val="99"/>
    <w:unhideWhenUsed/>
    <w:rsid w:val="00531F18"/>
    <w:rPr>
      <w:color w:val="0563C1" w:themeColor="hyperlink"/>
      <w:u w:val="single"/>
    </w:rPr>
  </w:style>
  <w:style w:type="character" w:styleId="FollowedHyperlink">
    <w:name w:val="FollowedHyperlink"/>
    <w:basedOn w:val="DefaultParagraphFont"/>
    <w:uiPriority w:val="99"/>
    <w:semiHidden/>
    <w:unhideWhenUsed/>
    <w:rsid w:val="00531F18"/>
    <w:rPr>
      <w:color w:val="954F72" w:themeColor="followedHyperlink"/>
      <w:u w:val="single"/>
    </w:rPr>
  </w:style>
  <w:style w:type="paragraph" w:styleId="BalloonText">
    <w:name w:val="Balloon Text"/>
    <w:basedOn w:val="Normal"/>
    <w:link w:val="BalloonTextChar"/>
    <w:uiPriority w:val="99"/>
    <w:semiHidden/>
    <w:unhideWhenUsed/>
    <w:rsid w:val="005D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EC"/>
    <w:rPr>
      <w:rFonts w:ascii="Tahoma" w:hAnsi="Tahoma" w:cs="Tahoma"/>
      <w:sz w:val="16"/>
      <w:szCs w:val="16"/>
    </w:rPr>
  </w:style>
  <w:style w:type="paragraph" w:styleId="ListBullet">
    <w:name w:val="List Bullet"/>
    <w:basedOn w:val="Normal"/>
    <w:uiPriority w:val="99"/>
    <w:unhideWhenUsed/>
    <w:rsid w:val="005D17EC"/>
    <w:pPr>
      <w:numPr>
        <w:numId w:val="15"/>
      </w:numPr>
      <w:contextualSpacing/>
    </w:pPr>
    <w:rPr>
      <w:sz w:val="20"/>
    </w:rPr>
  </w:style>
  <w:style w:type="paragraph" w:styleId="ListBullet2">
    <w:name w:val="List Bullet 2"/>
    <w:basedOn w:val="Normal"/>
    <w:uiPriority w:val="99"/>
    <w:unhideWhenUsed/>
    <w:rsid w:val="001D52A7"/>
    <w:pPr>
      <w:numPr>
        <w:numId w:val="16"/>
      </w:numPr>
      <w:contextualSpacing/>
    </w:pPr>
    <w:rPr>
      <w:sz w:val="20"/>
    </w:rPr>
  </w:style>
  <w:style w:type="paragraph" w:styleId="Header">
    <w:name w:val="header"/>
    <w:basedOn w:val="Normal"/>
    <w:link w:val="HeaderChar"/>
    <w:uiPriority w:val="99"/>
    <w:unhideWhenUsed/>
    <w:rsid w:val="00F4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16C"/>
  </w:style>
  <w:style w:type="paragraph" w:styleId="Footer">
    <w:name w:val="footer"/>
    <w:basedOn w:val="Normal"/>
    <w:link w:val="FooterChar"/>
    <w:uiPriority w:val="99"/>
    <w:unhideWhenUsed/>
    <w:rsid w:val="00F4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16C"/>
  </w:style>
  <w:style w:type="paragraph" w:styleId="List">
    <w:name w:val="List"/>
    <w:basedOn w:val="Normal"/>
    <w:uiPriority w:val="99"/>
    <w:unhideWhenUsed/>
    <w:rsid w:val="003742D6"/>
    <w:pPr>
      <w:ind w:left="283" w:hanging="283"/>
      <w:contextualSpacing/>
    </w:pPr>
  </w:style>
  <w:style w:type="character" w:styleId="CommentReference">
    <w:name w:val="annotation reference"/>
    <w:basedOn w:val="DefaultParagraphFont"/>
    <w:uiPriority w:val="99"/>
    <w:semiHidden/>
    <w:unhideWhenUsed/>
    <w:rsid w:val="00856E2B"/>
    <w:rPr>
      <w:sz w:val="16"/>
      <w:szCs w:val="16"/>
    </w:rPr>
  </w:style>
  <w:style w:type="paragraph" w:styleId="CommentText">
    <w:name w:val="annotation text"/>
    <w:basedOn w:val="Normal"/>
    <w:link w:val="CommentTextChar"/>
    <w:uiPriority w:val="99"/>
    <w:semiHidden/>
    <w:unhideWhenUsed/>
    <w:rsid w:val="00856E2B"/>
    <w:pPr>
      <w:spacing w:line="240" w:lineRule="auto"/>
    </w:pPr>
    <w:rPr>
      <w:sz w:val="20"/>
      <w:szCs w:val="20"/>
    </w:rPr>
  </w:style>
  <w:style w:type="character" w:customStyle="1" w:styleId="CommentTextChar">
    <w:name w:val="Comment Text Char"/>
    <w:basedOn w:val="DefaultParagraphFont"/>
    <w:link w:val="CommentText"/>
    <w:uiPriority w:val="99"/>
    <w:semiHidden/>
    <w:rsid w:val="00856E2B"/>
    <w:rPr>
      <w:sz w:val="20"/>
      <w:szCs w:val="20"/>
    </w:rPr>
  </w:style>
  <w:style w:type="paragraph" w:styleId="CommentSubject">
    <w:name w:val="annotation subject"/>
    <w:basedOn w:val="CommentText"/>
    <w:next w:val="CommentText"/>
    <w:link w:val="CommentSubjectChar"/>
    <w:uiPriority w:val="99"/>
    <w:semiHidden/>
    <w:unhideWhenUsed/>
    <w:rsid w:val="00856E2B"/>
    <w:rPr>
      <w:b/>
      <w:bCs/>
    </w:rPr>
  </w:style>
  <w:style w:type="character" w:customStyle="1" w:styleId="CommentSubjectChar">
    <w:name w:val="Comment Subject Char"/>
    <w:basedOn w:val="CommentTextChar"/>
    <w:link w:val="CommentSubject"/>
    <w:uiPriority w:val="99"/>
    <w:semiHidden/>
    <w:rsid w:val="00856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0802">
      <w:bodyDiv w:val="1"/>
      <w:marLeft w:val="0"/>
      <w:marRight w:val="0"/>
      <w:marTop w:val="0"/>
      <w:marBottom w:val="0"/>
      <w:divBdr>
        <w:top w:val="none" w:sz="0" w:space="0" w:color="auto"/>
        <w:left w:val="none" w:sz="0" w:space="0" w:color="auto"/>
        <w:bottom w:val="none" w:sz="0" w:space="0" w:color="auto"/>
        <w:right w:val="none" w:sz="0" w:space="0" w:color="auto"/>
      </w:divBdr>
    </w:div>
    <w:div w:id="79379479">
      <w:bodyDiv w:val="1"/>
      <w:marLeft w:val="0"/>
      <w:marRight w:val="0"/>
      <w:marTop w:val="0"/>
      <w:marBottom w:val="0"/>
      <w:divBdr>
        <w:top w:val="none" w:sz="0" w:space="0" w:color="auto"/>
        <w:left w:val="none" w:sz="0" w:space="0" w:color="auto"/>
        <w:bottom w:val="none" w:sz="0" w:space="0" w:color="auto"/>
        <w:right w:val="none" w:sz="0" w:space="0" w:color="auto"/>
      </w:divBdr>
    </w:div>
    <w:div w:id="113444593">
      <w:bodyDiv w:val="1"/>
      <w:marLeft w:val="0"/>
      <w:marRight w:val="0"/>
      <w:marTop w:val="0"/>
      <w:marBottom w:val="0"/>
      <w:divBdr>
        <w:top w:val="none" w:sz="0" w:space="0" w:color="auto"/>
        <w:left w:val="none" w:sz="0" w:space="0" w:color="auto"/>
        <w:bottom w:val="none" w:sz="0" w:space="0" w:color="auto"/>
        <w:right w:val="none" w:sz="0" w:space="0" w:color="auto"/>
      </w:divBdr>
    </w:div>
    <w:div w:id="189419654">
      <w:bodyDiv w:val="1"/>
      <w:marLeft w:val="0"/>
      <w:marRight w:val="0"/>
      <w:marTop w:val="0"/>
      <w:marBottom w:val="0"/>
      <w:divBdr>
        <w:top w:val="none" w:sz="0" w:space="0" w:color="auto"/>
        <w:left w:val="none" w:sz="0" w:space="0" w:color="auto"/>
        <w:bottom w:val="none" w:sz="0" w:space="0" w:color="auto"/>
        <w:right w:val="none" w:sz="0" w:space="0" w:color="auto"/>
      </w:divBdr>
    </w:div>
    <w:div w:id="204567953">
      <w:bodyDiv w:val="1"/>
      <w:marLeft w:val="0"/>
      <w:marRight w:val="0"/>
      <w:marTop w:val="0"/>
      <w:marBottom w:val="0"/>
      <w:divBdr>
        <w:top w:val="none" w:sz="0" w:space="0" w:color="auto"/>
        <w:left w:val="none" w:sz="0" w:space="0" w:color="auto"/>
        <w:bottom w:val="none" w:sz="0" w:space="0" w:color="auto"/>
        <w:right w:val="none" w:sz="0" w:space="0" w:color="auto"/>
      </w:divBdr>
      <w:divsChild>
        <w:div w:id="913929808">
          <w:marLeft w:val="0"/>
          <w:marRight w:val="0"/>
          <w:marTop w:val="0"/>
          <w:marBottom w:val="0"/>
          <w:divBdr>
            <w:top w:val="none" w:sz="0" w:space="0" w:color="auto"/>
            <w:left w:val="none" w:sz="0" w:space="0" w:color="auto"/>
            <w:bottom w:val="none" w:sz="0" w:space="0" w:color="auto"/>
            <w:right w:val="none" w:sz="0" w:space="0" w:color="auto"/>
          </w:divBdr>
        </w:div>
        <w:div w:id="326786047">
          <w:marLeft w:val="0"/>
          <w:marRight w:val="0"/>
          <w:marTop w:val="0"/>
          <w:marBottom w:val="0"/>
          <w:divBdr>
            <w:top w:val="none" w:sz="0" w:space="0" w:color="auto"/>
            <w:left w:val="none" w:sz="0" w:space="0" w:color="auto"/>
            <w:bottom w:val="none" w:sz="0" w:space="0" w:color="auto"/>
            <w:right w:val="none" w:sz="0" w:space="0" w:color="auto"/>
          </w:divBdr>
        </w:div>
        <w:div w:id="1952472282">
          <w:marLeft w:val="0"/>
          <w:marRight w:val="0"/>
          <w:marTop w:val="0"/>
          <w:marBottom w:val="0"/>
          <w:divBdr>
            <w:top w:val="none" w:sz="0" w:space="0" w:color="auto"/>
            <w:left w:val="none" w:sz="0" w:space="0" w:color="auto"/>
            <w:bottom w:val="none" w:sz="0" w:space="0" w:color="auto"/>
            <w:right w:val="none" w:sz="0" w:space="0" w:color="auto"/>
          </w:divBdr>
        </w:div>
        <w:div w:id="888227556">
          <w:marLeft w:val="0"/>
          <w:marRight w:val="0"/>
          <w:marTop w:val="0"/>
          <w:marBottom w:val="0"/>
          <w:divBdr>
            <w:top w:val="none" w:sz="0" w:space="0" w:color="auto"/>
            <w:left w:val="none" w:sz="0" w:space="0" w:color="auto"/>
            <w:bottom w:val="none" w:sz="0" w:space="0" w:color="auto"/>
            <w:right w:val="none" w:sz="0" w:space="0" w:color="auto"/>
          </w:divBdr>
        </w:div>
        <w:div w:id="1207185068">
          <w:marLeft w:val="0"/>
          <w:marRight w:val="0"/>
          <w:marTop w:val="0"/>
          <w:marBottom w:val="0"/>
          <w:divBdr>
            <w:top w:val="none" w:sz="0" w:space="0" w:color="auto"/>
            <w:left w:val="none" w:sz="0" w:space="0" w:color="auto"/>
            <w:bottom w:val="none" w:sz="0" w:space="0" w:color="auto"/>
            <w:right w:val="none" w:sz="0" w:space="0" w:color="auto"/>
          </w:divBdr>
        </w:div>
      </w:divsChild>
    </w:div>
    <w:div w:id="271667990">
      <w:bodyDiv w:val="1"/>
      <w:marLeft w:val="0"/>
      <w:marRight w:val="0"/>
      <w:marTop w:val="0"/>
      <w:marBottom w:val="0"/>
      <w:divBdr>
        <w:top w:val="none" w:sz="0" w:space="0" w:color="auto"/>
        <w:left w:val="none" w:sz="0" w:space="0" w:color="auto"/>
        <w:bottom w:val="none" w:sz="0" w:space="0" w:color="auto"/>
        <w:right w:val="none" w:sz="0" w:space="0" w:color="auto"/>
      </w:divBdr>
    </w:div>
    <w:div w:id="340812933">
      <w:bodyDiv w:val="1"/>
      <w:marLeft w:val="0"/>
      <w:marRight w:val="0"/>
      <w:marTop w:val="0"/>
      <w:marBottom w:val="0"/>
      <w:divBdr>
        <w:top w:val="none" w:sz="0" w:space="0" w:color="auto"/>
        <w:left w:val="none" w:sz="0" w:space="0" w:color="auto"/>
        <w:bottom w:val="none" w:sz="0" w:space="0" w:color="auto"/>
        <w:right w:val="none" w:sz="0" w:space="0" w:color="auto"/>
      </w:divBdr>
    </w:div>
    <w:div w:id="495413795">
      <w:bodyDiv w:val="1"/>
      <w:marLeft w:val="0"/>
      <w:marRight w:val="0"/>
      <w:marTop w:val="0"/>
      <w:marBottom w:val="0"/>
      <w:divBdr>
        <w:top w:val="none" w:sz="0" w:space="0" w:color="auto"/>
        <w:left w:val="none" w:sz="0" w:space="0" w:color="auto"/>
        <w:bottom w:val="none" w:sz="0" w:space="0" w:color="auto"/>
        <w:right w:val="none" w:sz="0" w:space="0" w:color="auto"/>
      </w:divBdr>
    </w:div>
    <w:div w:id="640380060">
      <w:bodyDiv w:val="1"/>
      <w:marLeft w:val="0"/>
      <w:marRight w:val="0"/>
      <w:marTop w:val="0"/>
      <w:marBottom w:val="0"/>
      <w:divBdr>
        <w:top w:val="none" w:sz="0" w:space="0" w:color="auto"/>
        <w:left w:val="none" w:sz="0" w:space="0" w:color="auto"/>
        <w:bottom w:val="none" w:sz="0" w:space="0" w:color="auto"/>
        <w:right w:val="none" w:sz="0" w:space="0" w:color="auto"/>
      </w:divBdr>
    </w:div>
    <w:div w:id="737241260">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8">
          <w:marLeft w:val="0"/>
          <w:marRight w:val="0"/>
          <w:marTop w:val="0"/>
          <w:marBottom w:val="0"/>
          <w:divBdr>
            <w:top w:val="none" w:sz="0" w:space="0" w:color="auto"/>
            <w:left w:val="none" w:sz="0" w:space="0" w:color="auto"/>
            <w:bottom w:val="none" w:sz="0" w:space="0" w:color="auto"/>
            <w:right w:val="none" w:sz="0" w:space="0" w:color="auto"/>
          </w:divBdr>
        </w:div>
        <w:div w:id="1661344175">
          <w:marLeft w:val="0"/>
          <w:marRight w:val="0"/>
          <w:marTop w:val="0"/>
          <w:marBottom w:val="0"/>
          <w:divBdr>
            <w:top w:val="none" w:sz="0" w:space="0" w:color="auto"/>
            <w:left w:val="none" w:sz="0" w:space="0" w:color="auto"/>
            <w:bottom w:val="none" w:sz="0" w:space="0" w:color="auto"/>
            <w:right w:val="none" w:sz="0" w:space="0" w:color="auto"/>
          </w:divBdr>
        </w:div>
        <w:div w:id="1621760488">
          <w:marLeft w:val="0"/>
          <w:marRight w:val="0"/>
          <w:marTop w:val="0"/>
          <w:marBottom w:val="0"/>
          <w:divBdr>
            <w:top w:val="none" w:sz="0" w:space="0" w:color="auto"/>
            <w:left w:val="none" w:sz="0" w:space="0" w:color="auto"/>
            <w:bottom w:val="none" w:sz="0" w:space="0" w:color="auto"/>
            <w:right w:val="none" w:sz="0" w:space="0" w:color="auto"/>
          </w:divBdr>
        </w:div>
        <w:div w:id="1872568849">
          <w:marLeft w:val="0"/>
          <w:marRight w:val="0"/>
          <w:marTop w:val="0"/>
          <w:marBottom w:val="0"/>
          <w:divBdr>
            <w:top w:val="none" w:sz="0" w:space="0" w:color="auto"/>
            <w:left w:val="none" w:sz="0" w:space="0" w:color="auto"/>
            <w:bottom w:val="none" w:sz="0" w:space="0" w:color="auto"/>
            <w:right w:val="none" w:sz="0" w:space="0" w:color="auto"/>
          </w:divBdr>
        </w:div>
        <w:div w:id="2065987837">
          <w:marLeft w:val="0"/>
          <w:marRight w:val="0"/>
          <w:marTop w:val="0"/>
          <w:marBottom w:val="0"/>
          <w:divBdr>
            <w:top w:val="none" w:sz="0" w:space="0" w:color="auto"/>
            <w:left w:val="none" w:sz="0" w:space="0" w:color="auto"/>
            <w:bottom w:val="none" w:sz="0" w:space="0" w:color="auto"/>
            <w:right w:val="none" w:sz="0" w:space="0" w:color="auto"/>
          </w:divBdr>
        </w:div>
      </w:divsChild>
    </w:div>
    <w:div w:id="788282719">
      <w:bodyDiv w:val="1"/>
      <w:marLeft w:val="0"/>
      <w:marRight w:val="0"/>
      <w:marTop w:val="0"/>
      <w:marBottom w:val="0"/>
      <w:divBdr>
        <w:top w:val="none" w:sz="0" w:space="0" w:color="auto"/>
        <w:left w:val="none" w:sz="0" w:space="0" w:color="auto"/>
        <w:bottom w:val="none" w:sz="0" w:space="0" w:color="auto"/>
        <w:right w:val="none" w:sz="0" w:space="0" w:color="auto"/>
      </w:divBdr>
    </w:div>
    <w:div w:id="1024863401">
      <w:bodyDiv w:val="1"/>
      <w:marLeft w:val="0"/>
      <w:marRight w:val="0"/>
      <w:marTop w:val="0"/>
      <w:marBottom w:val="0"/>
      <w:divBdr>
        <w:top w:val="none" w:sz="0" w:space="0" w:color="auto"/>
        <w:left w:val="none" w:sz="0" w:space="0" w:color="auto"/>
        <w:bottom w:val="none" w:sz="0" w:space="0" w:color="auto"/>
        <w:right w:val="none" w:sz="0" w:space="0" w:color="auto"/>
      </w:divBdr>
    </w:div>
    <w:div w:id="1198467441">
      <w:bodyDiv w:val="1"/>
      <w:marLeft w:val="0"/>
      <w:marRight w:val="0"/>
      <w:marTop w:val="0"/>
      <w:marBottom w:val="0"/>
      <w:divBdr>
        <w:top w:val="none" w:sz="0" w:space="0" w:color="auto"/>
        <w:left w:val="none" w:sz="0" w:space="0" w:color="auto"/>
        <w:bottom w:val="none" w:sz="0" w:space="0" w:color="auto"/>
        <w:right w:val="none" w:sz="0" w:space="0" w:color="auto"/>
      </w:divBdr>
    </w:div>
    <w:div w:id="1304582981">
      <w:bodyDiv w:val="1"/>
      <w:marLeft w:val="0"/>
      <w:marRight w:val="0"/>
      <w:marTop w:val="0"/>
      <w:marBottom w:val="0"/>
      <w:divBdr>
        <w:top w:val="none" w:sz="0" w:space="0" w:color="auto"/>
        <w:left w:val="none" w:sz="0" w:space="0" w:color="auto"/>
        <w:bottom w:val="none" w:sz="0" w:space="0" w:color="auto"/>
        <w:right w:val="none" w:sz="0" w:space="0" w:color="auto"/>
      </w:divBdr>
    </w:div>
    <w:div w:id="1343049416">
      <w:bodyDiv w:val="1"/>
      <w:marLeft w:val="0"/>
      <w:marRight w:val="0"/>
      <w:marTop w:val="0"/>
      <w:marBottom w:val="0"/>
      <w:divBdr>
        <w:top w:val="none" w:sz="0" w:space="0" w:color="auto"/>
        <w:left w:val="none" w:sz="0" w:space="0" w:color="auto"/>
        <w:bottom w:val="none" w:sz="0" w:space="0" w:color="auto"/>
        <w:right w:val="none" w:sz="0" w:space="0" w:color="auto"/>
      </w:divBdr>
    </w:div>
    <w:div w:id="1515413748">
      <w:bodyDiv w:val="1"/>
      <w:marLeft w:val="0"/>
      <w:marRight w:val="0"/>
      <w:marTop w:val="0"/>
      <w:marBottom w:val="0"/>
      <w:divBdr>
        <w:top w:val="none" w:sz="0" w:space="0" w:color="auto"/>
        <w:left w:val="none" w:sz="0" w:space="0" w:color="auto"/>
        <w:bottom w:val="none" w:sz="0" w:space="0" w:color="auto"/>
        <w:right w:val="none" w:sz="0" w:space="0" w:color="auto"/>
      </w:divBdr>
    </w:div>
    <w:div w:id="1560050053">
      <w:bodyDiv w:val="1"/>
      <w:marLeft w:val="0"/>
      <w:marRight w:val="0"/>
      <w:marTop w:val="0"/>
      <w:marBottom w:val="0"/>
      <w:divBdr>
        <w:top w:val="none" w:sz="0" w:space="0" w:color="auto"/>
        <w:left w:val="none" w:sz="0" w:space="0" w:color="auto"/>
        <w:bottom w:val="none" w:sz="0" w:space="0" w:color="auto"/>
        <w:right w:val="none" w:sz="0" w:space="0" w:color="auto"/>
      </w:divBdr>
    </w:div>
    <w:div w:id="1638950104">
      <w:bodyDiv w:val="1"/>
      <w:marLeft w:val="0"/>
      <w:marRight w:val="0"/>
      <w:marTop w:val="0"/>
      <w:marBottom w:val="0"/>
      <w:divBdr>
        <w:top w:val="none" w:sz="0" w:space="0" w:color="auto"/>
        <w:left w:val="none" w:sz="0" w:space="0" w:color="auto"/>
        <w:bottom w:val="none" w:sz="0" w:space="0" w:color="auto"/>
        <w:right w:val="none" w:sz="0" w:space="0" w:color="auto"/>
      </w:divBdr>
    </w:div>
    <w:div w:id="1844666515">
      <w:bodyDiv w:val="1"/>
      <w:marLeft w:val="0"/>
      <w:marRight w:val="0"/>
      <w:marTop w:val="0"/>
      <w:marBottom w:val="0"/>
      <w:divBdr>
        <w:top w:val="none" w:sz="0" w:space="0" w:color="auto"/>
        <w:left w:val="none" w:sz="0" w:space="0" w:color="auto"/>
        <w:bottom w:val="none" w:sz="0" w:space="0" w:color="auto"/>
        <w:right w:val="none" w:sz="0" w:space="0" w:color="auto"/>
      </w:divBdr>
    </w:div>
    <w:div w:id="2040273029">
      <w:bodyDiv w:val="1"/>
      <w:marLeft w:val="0"/>
      <w:marRight w:val="0"/>
      <w:marTop w:val="0"/>
      <w:marBottom w:val="0"/>
      <w:divBdr>
        <w:top w:val="none" w:sz="0" w:space="0" w:color="auto"/>
        <w:left w:val="none" w:sz="0" w:space="0" w:color="auto"/>
        <w:bottom w:val="none" w:sz="0" w:space="0" w:color="auto"/>
        <w:right w:val="none" w:sz="0" w:space="0" w:color="auto"/>
      </w:divBdr>
    </w:div>
    <w:div w:id="2049144438">
      <w:bodyDiv w:val="1"/>
      <w:marLeft w:val="0"/>
      <w:marRight w:val="0"/>
      <w:marTop w:val="0"/>
      <w:marBottom w:val="0"/>
      <w:divBdr>
        <w:top w:val="none" w:sz="0" w:space="0" w:color="auto"/>
        <w:left w:val="none" w:sz="0" w:space="0" w:color="auto"/>
        <w:bottom w:val="none" w:sz="0" w:space="0" w:color="auto"/>
        <w:right w:val="none" w:sz="0" w:space="0" w:color="auto"/>
      </w:divBdr>
    </w:div>
    <w:div w:id="2131434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s://www.youtube.com/watch?v=pYQdc6P7qq8" TargetMode="External"/><Relationship Id="rId15" Type="http://schemas.openxmlformats.org/officeDocument/2006/relationships/hyperlink" Target="http://ib.bioninja.com.au/standard-level/topic-3-genetics/33-meiosis/somatic-vs-germline-mutatio.html" TargetMode="External"/><Relationship Id="rId16" Type="http://schemas.openxmlformats.org/officeDocument/2006/relationships/hyperlink" Target="http://tlf.dlr.det.nsw.edu.au/learningobjects/Content/L5921/object/index.html" TargetMode="External"/><Relationship Id="rId17" Type="http://schemas.openxmlformats.org/officeDocument/2006/relationships/hyperlink" Target="http://highered.mheducation.com/sites/0072495855/student_view0/chapter28/animation__how_meiosis_works.html" TargetMode="External"/><Relationship Id="rId18" Type="http://schemas.openxmlformats.org/officeDocument/2006/relationships/hyperlink" Target="http://www.sumanasinc.com/webcontent/animations/content/meiosis.html" TargetMode="External"/><Relationship Id="rId19" Type="http://schemas.openxmlformats.org/officeDocument/2006/relationships/hyperlink" Target="https://www.youtube.com/watch?v=nMEyeKQClqI" TargetMode="External"/><Relationship Id="rId63" Type="http://schemas.openxmlformats.org/officeDocument/2006/relationships/hyperlink" Target="http://learn.genetics.utah.edu/content/genetherapy/" TargetMode="External"/><Relationship Id="rId64" Type="http://schemas.openxmlformats.org/officeDocument/2006/relationships/hyperlink" Target="%20http:/www.sumanasinc.com/webcontent/animations/content/plasmidcloning.html" TargetMode="External"/><Relationship Id="rId65" Type="http://schemas.openxmlformats.org/officeDocument/2006/relationships/hyperlink" Target="http://serendip.brynmawr.edu/exchange/bioactivities/geneticengineer" TargetMode="External"/><Relationship Id="rId66" Type="http://schemas.openxmlformats.org/officeDocument/2006/relationships/hyperlink" Target="http://serendip.brynmawr.edu/exchange/bioactivities/GoldenRice" TargetMode="External"/><Relationship Id="rId67" Type="http://schemas.openxmlformats.org/officeDocument/2006/relationships/hyperlink" Target="http://www.abpischools.org.uk/page/modules/geneticengineeringnew/ethics.cfm?coSiteNavigation_allTopic=1" TargetMode="External"/><Relationship Id="rId68" Type="http://schemas.openxmlformats.org/officeDocument/2006/relationships/hyperlink" Target="http://www.yourgenome.org/facts/what-is-crispr-cas9" TargetMode="External"/><Relationship Id="rId69" Type="http://schemas.openxmlformats.org/officeDocument/2006/relationships/hyperlink" Target="%20http:/www.pbs.org/wgbh/nova/body/ethics-of-manipulating-genes.html" TargetMode="External"/><Relationship Id="rId50" Type="http://schemas.openxmlformats.org/officeDocument/2006/relationships/hyperlink" Target="https://www.youtube.com/watch?v=DlhpvcgK_28" TargetMode="External"/><Relationship Id="rId51" Type="http://schemas.openxmlformats.org/officeDocument/2006/relationships/hyperlink" Target="http://learn.genetics.utah.edu/content/disorders/chromosomal/" TargetMode="External"/><Relationship Id="rId52" Type="http://schemas.openxmlformats.org/officeDocument/2006/relationships/hyperlink" Target="http://highered.mheducation.com/sites/0072495855/student_view0/chapter28/animation__how_meiosis_works.html" TargetMode="External"/><Relationship Id="rId53" Type="http://schemas.openxmlformats.org/officeDocument/2006/relationships/hyperlink" Target="http://www.sumanasinc.com/webcontent/animations/content/meiosis.html" TargetMode="External"/><Relationship Id="rId54" Type="http://schemas.openxmlformats.org/officeDocument/2006/relationships/hyperlink" Target="https://www.youtube.com/watch?v=VTC3SpXWd-E" TargetMode="External"/><Relationship Id="rId55" Type="http://schemas.openxmlformats.org/officeDocument/2006/relationships/hyperlink" Target="https://www.youtube.com/watch?v=Q6JEA2olNts" TargetMode="External"/><Relationship Id="rId56" Type="http://schemas.openxmlformats.org/officeDocument/2006/relationships/hyperlink" Target="http://tlf.dlr.det.nsw.edu.au/learningobjects/Content/L5921/object/index.html" TargetMode="External"/><Relationship Id="rId57" Type="http://schemas.openxmlformats.org/officeDocument/2006/relationships/hyperlink" Target="http://learn.genetics.utah.edu/content/cloning/" TargetMode="External"/><Relationship Id="rId58" Type="http://schemas.openxmlformats.org/officeDocument/2006/relationships/hyperlink" Target="http://learn.genetics.utah.edu/content/cloning/clickandclone/" TargetMode="External"/><Relationship Id="rId59" Type="http://schemas.openxmlformats.org/officeDocument/2006/relationships/hyperlink" Target="https://highered.mheducation.com/olcweb/cgi/pluginpop.cgi?it=swf::535::535::/sites/dl/free/0072437316/120078/bio38.swf::Early%20Genetic%20Engineering%20Experiment" TargetMode="External"/><Relationship Id="rId40" Type="http://schemas.openxmlformats.org/officeDocument/2006/relationships/hyperlink" Target="http://abcnews.go.com/Technology/story?id=98410&amp;page=1" TargetMode="External"/><Relationship Id="rId41" Type="http://schemas.openxmlformats.org/officeDocument/2006/relationships/hyperlink" Target="http://healthresearchfunding.org/pros-cons-animal-cloning/" TargetMode="External"/><Relationship Id="rId42" Type="http://schemas.openxmlformats.org/officeDocument/2006/relationships/image" Target="media/image9.png"/><Relationship Id="rId43" Type="http://schemas.openxmlformats.org/officeDocument/2006/relationships/image" Target="media/image10.png"/><Relationship Id="rId44" Type="http://schemas.openxmlformats.org/officeDocument/2006/relationships/image" Target="media/image11.png"/><Relationship Id="rId45" Type="http://schemas.openxmlformats.org/officeDocument/2006/relationships/image" Target="media/image12.png"/><Relationship Id="rId46" Type="http://schemas.openxmlformats.org/officeDocument/2006/relationships/image" Target="media/image13.png"/><Relationship Id="rId47" Type="http://schemas.openxmlformats.org/officeDocument/2006/relationships/image" Target="media/image14.png"/><Relationship Id="rId48" Type="http://schemas.openxmlformats.org/officeDocument/2006/relationships/hyperlink" Target="https://www.bio.org/articles/history-biotechnology" TargetMode="External"/><Relationship Id="rId49" Type="http://schemas.openxmlformats.org/officeDocument/2006/relationships/hyperlink" Target="https://www.dnalc.org/resources/3d/18-dna-damag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ationstandards.nsw.edu.au/wps/portal/nesa/11-12/Diversity-in-learning/stage-6-special-education/case-studies/aiden" TargetMode="External"/><Relationship Id="rId9" Type="http://schemas.openxmlformats.org/officeDocument/2006/relationships/image" Target="media/image1.png"/><Relationship Id="rId30" Type="http://schemas.openxmlformats.org/officeDocument/2006/relationships/hyperlink" Target="http://www.dnai.org/b/index.html?m=2,1" TargetMode="External"/><Relationship Id="rId31" Type="http://schemas.openxmlformats.org/officeDocument/2006/relationships/hyperlink" Target="http://www.mhhe.com/biosci/genbio/virtual_labs/BL_22/BL_22.html" TargetMode="External"/><Relationship Id="rId32" Type="http://schemas.openxmlformats.org/officeDocument/2006/relationships/hyperlink" Target="http://learn.genetics.utah.edu/content/genetherapy/" TargetMode="External"/><Relationship Id="rId33" Type="http://schemas.openxmlformats.org/officeDocument/2006/relationships/hyperlink" Target="http://www.yourgenome.org/facts/what-is-crispr-cas9" TargetMode="External"/><Relationship Id="rId34" Type="http://schemas.openxmlformats.org/officeDocument/2006/relationships/image" Target="media/image6.png"/><Relationship Id="rId35" Type="http://schemas.openxmlformats.org/officeDocument/2006/relationships/hyperlink" Target="http://serendip.brynmawr.edu/exchange/bioactivities/geneticengineer" TargetMode="External"/><Relationship Id="rId36" Type="http://schemas.openxmlformats.org/officeDocument/2006/relationships/hyperlink" Target="http://serendip.brynmawr.edu/exchange/bioactivities/GoldenRice" TargetMode="External"/><Relationship Id="rId37" Type="http://schemas.openxmlformats.org/officeDocument/2006/relationships/hyperlink" Target="https://www.youtube.com/watch?v=Ayv_EYi43E8" TargetMode="External"/><Relationship Id="rId38" Type="http://schemas.openxmlformats.org/officeDocument/2006/relationships/image" Target="media/image7.png"/><Relationship Id="rId39" Type="http://schemas.openxmlformats.org/officeDocument/2006/relationships/image" Target="media/image8.png"/><Relationship Id="rId70" Type="http://schemas.openxmlformats.org/officeDocument/2006/relationships/hyperlink" Target="%20http:/www.beep.ac.uk/content/130.0.html" TargetMode="External"/><Relationship Id="rId71" Type="http://schemas.openxmlformats.org/officeDocument/2006/relationships/hyperlink" Target="http://theconversation.com/because-we-can-does-it-mean-we-should-the-ethics-of-gm-foods-28141" TargetMode="External"/><Relationship Id="rId72" Type="http://schemas.openxmlformats.org/officeDocument/2006/relationships/hyperlink" Target="http://www.abpischools.org.uk/page/modules/geneticengineeringnew/mediaactivity.cfm?coSiteNavigation_allTopic=1" TargetMode="External"/><Relationship Id="rId20" Type="http://schemas.openxmlformats.org/officeDocument/2006/relationships/hyperlink" Target="https://www.canva.com/create/infographics/" TargetMode="External"/><Relationship Id="rId21" Type="http://schemas.openxmlformats.org/officeDocument/2006/relationships/hyperlink" Target="https://www.youtube.com/watch?v=VTC3SpXWd-E" TargetMode="External"/><Relationship Id="rId22" Type="http://schemas.openxmlformats.org/officeDocument/2006/relationships/hyperlink" Target="https://www.youtube.com/watch?v=Q6JEA2olNts" TargetMode="External"/><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hyperlink" Target="http://learn.genetics.utah.edu/content/cloning/" TargetMode="External"/><Relationship Id="rId26" Type="http://schemas.openxmlformats.org/officeDocument/2006/relationships/hyperlink" Target="http://learn.genetics.utah.edu/content/cloning/clickandclone/" TargetMode="External"/><Relationship Id="rId27" Type="http://schemas.openxmlformats.org/officeDocument/2006/relationships/hyperlink" Target="http://www.explorestemcells.co.uk/TherapeuticCloning.html" TargetMode="External"/><Relationship Id="rId28" Type="http://schemas.openxmlformats.org/officeDocument/2006/relationships/hyperlink" Target="https://highered.mheducation.com/olcweb/cgi/pluginpop.cgi?it=swf::535::535::/sites/dl/free/0072437316/120078/bio38.swf::Early%20Genetic%20Engineering%20Experiment" TargetMode="External"/><Relationship Id="rId29" Type="http://schemas.openxmlformats.org/officeDocument/2006/relationships/hyperlink" Target="https://www.dnalc.org/resources/3d/20-mechanism-of-recombination.html" TargetMode="External"/><Relationship Id="rId73" Type="http://schemas.openxmlformats.org/officeDocument/2006/relationships/hyperlink" Target="https://www.scu.edu/ethics/focus-areas/bioethics/resources/genetically-modified-food/" TargetMode="External"/><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www.dnalc.org/resources/3d/20-mechanism-of-recombination.html" TargetMode="External"/><Relationship Id="rId61" Type="http://schemas.openxmlformats.org/officeDocument/2006/relationships/hyperlink" Target="%20http:/www.dnai.org/b/index.html?m=2,1" TargetMode="External"/><Relationship Id="rId62" Type="http://schemas.openxmlformats.org/officeDocument/2006/relationships/hyperlink" Target="http://www.mhhe.com/biosci/genbio/virtual_labs/BL_22/BL_22.html" TargetMode="External"/><Relationship Id="rId10" Type="http://schemas.openxmlformats.org/officeDocument/2006/relationships/hyperlink" Target="https://www.dnalc.org/resources/3d/18-dna-damage.html" TargetMode="External"/><Relationship Id="rId11" Type="http://schemas.openxmlformats.org/officeDocument/2006/relationships/image" Target="media/image2.png"/><Relationship Id="rId12" Type="http://schemas.openxmlformats.org/officeDocument/2006/relationships/hyperlink" Target="http://learn.genetics.utah.edu/content/disorders/chromoso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1434</TotalTime>
  <Pages>10</Pages>
  <Words>3405</Words>
  <Characters>19410</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NSW Education Standards Authority</dc:creator>
  <cp:lastModifiedBy>ashs</cp:lastModifiedBy>
  <cp:revision>103</cp:revision>
  <cp:lastPrinted>2017-02-09T22:57:00Z</cp:lastPrinted>
  <dcterms:created xsi:type="dcterms:W3CDTF">2016-12-22T04:35:00Z</dcterms:created>
  <dcterms:modified xsi:type="dcterms:W3CDTF">2017-09-19T00:27:00Z</dcterms:modified>
</cp:coreProperties>
</file>