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88" w:rsidRDefault="0088436D" w:rsidP="00C35476">
      <w:pPr>
        <w:pStyle w:val="Heading1"/>
      </w:pPr>
      <w:r w:rsidRPr="005A2377">
        <w:t xml:space="preserve">Sample Unit – </w:t>
      </w:r>
      <w:r w:rsidR="00AA4DEA">
        <w:t>Ancient History</w:t>
      </w:r>
      <w:r w:rsidRPr="005A2377">
        <w:t xml:space="preserve"> </w:t>
      </w:r>
      <w:r w:rsidR="00EE14F3" w:rsidRPr="005A2377">
        <w:t>–</w:t>
      </w:r>
      <w:r w:rsidRPr="005A2377">
        <w:t xml:space="preserve"> Year</w:t>
      </w:r>
      <w:r w:rsidR="00AA4DEA">
        <w:t xml:space="preserve"> 11</w:t>
      </w:r>
    </w:p>
    <w:p w:rsidR="00B071AF" w:rsidRPr="00B071AF" w:rsidRDefault="00B071AF" w:rsidP="00B071AF">
      <w:pPr>
        <w:spacing w:after="120"/>
        <w:jc w:val="center"/>
        <w:rPr>
          <w:b/>
          <w:i/>
          <w:sz w:val="20"/>
          <w:szCs w:val="20"/>
        </w:rPr>
      </w:pPr>
      <w:r w:rsidRPr="00B071AF">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8"/>
        <w:gridCol w:w="5727"/>
        <w:gridCol w:w="1966"/>
        <w:gridCol w:w="5769"/>
      </w:tblGrid>
      <w:tr w:rsidR="006B78EF" w:rsidRPr="005A2377" w:rsidTr="00C96733">
        <w:trPr>
          <w:tblHeader/>
        </w:trPr>
        <w:tc>
          <w:tcPr>
            <w:tcW w:w="1938" w:type="dxa"/>
            <w:tcMar>
              <w:top w:w="57" w:type="dxa"/>
              <w:left w:w="57" w:type="dxa"/>
              <w:bottom w:w="57" w:type="dxa"/>
              <w:right w:w="57" w:type="dxa"/>
            </w:tcMar>
          </w:tcPr>
          <w:p w:rsidR="006B78EF" w:rsidRPr="005A2377" w:rsidRDefault="0039721F" w:rsidP="005A2377">
            <w:pPr>
              <w:rPr>
                <w:b/>
                <w:sz w:val="22"/>
              </w:rPr>
            </w:pPr>
            <w:r w:rsidRPr="005A2377">
              <w:rPr>
                <w:b/>
                <w:sz w:val="22"/>
              </w:rPr>
              <w:t>Un</w:t>
            </w:r>
            <w:r w:rsidR="006B78EF" w:rsidRPr="005A2377">
              <w:rPr>
                <w:b/>
                <w:sz w:val="22"/>
              </w:rPr>
              <w:t xml:space="preserve">it </w:t>
            </w:r>
            <w:r w:rsidR="0005546B">
              <w:rPr>
                <w:b/>
                <w:sz w:val="22"/>
              </w:rPr>
              <w:t>t</w:t>
            </w:r>
            <w:r w:rsidR="00127B20" w:rsidRPr="005A2377">
              <w:rPr>
                <w:b/>
                <w:sz w:val="22"/>
              </w:rPr>
              <w:t>itle</w:t>
            </w:r>
          </w:p>
        </w:tc>
        <w:tc>
          <w:tcPr>
            <w:tcW w:w="5727" w:type="dxa"/>
            <w:tcMar>
              <w:top w:w="57" w:type="dxa"/>
              <w:left w:w="57" w:type="dxa"/>
              <w:bottom w:w="57" w:type="dxa"/>
              <w:right w:w="57" w:type="dxa"/>
            </w:tcMar>
          </w:tcPr>
          <w:p w:rsidR="00C44EE0" w:rsidRDefault="00C44EE0" w:rsidP="005A2377">
            <w:pPr>
              <w:rPr>
                <w:sz w:val="22"/>
              </w:rPr>
            </w:pPr>
            <w:r>
              <w:rPr>
                <w:sz w:val="22"/>
              </w:rPr>
              <w:t>Investigating Ancient History</w:t>
            </w:r>
          </w:p>
          <w:p w:rsidR="00AA4DEA" w:rsidRPr="00C44EE0" w:rsidRDefault="00AA4DEA" w:rsidP="005A2377">
            <w:pPr>
              <w:pStyle w:val="ListParagraph"/>
              <w:numPr>
                <w:ilvl w:val="0"/>
                <w:numId w:val="7"/>
              </w:numPr>
              <w:rPr>
                <w:sz w:val="22"/>
              </w:rPr>
            </w:pPr>
            <w:r w:rsidRPr="00C44EE0">
              <w:rPr>
                <w:sz w:val="22"/>
              </w:rPr>
              <w:t>Case Studies</w:t>
            </w:r>
            <w:r w:rsidR="00C44EE0">
              <w:rPr>
                <w:sz w:val="22"/>
              </w:rPr>
              <w:t xml:space="preserve"> – </w:t>
            </w:r>
            <w:r w:rsidR="002D5F61">
              <w:rPr>
                <w:sz w:val="22"/>
              </w:rPr>
              <w:t xml:space="preserve">B1: </w:t>
            </w:r>
            <w:r w:rsidRPr="00C44EE0">
              <w:rPr>
                <w:sz w:val="22"/>
              </w:rPr>
              <w:t>Ancient Australia</w:t>
            </w:r>
          </w:p>
        </w:tc>
        <w:tc>
          <w:tcPr>
            <w:tcW w:w="1966" w:type="dxa"/>
            <w:tcMar>
              <w:top w:w="57" w:type="dxa"/>
              <w:left w:w="57" w:type="dxa"/>
              <w:bottom w:w="57" w:type="dxa"/>
              <w:right w:w="57" w:type="dxa"/>
            </w:tcMar>
          </w:tcPr>
          <w:p w:rsidR="006B78EF" w:rsidRPr="00B8341E" w:rsidRDefault="00127B20" w:rsidP="005A2377">
            <w:pPr>
              <w:rPr>
                <w:b/>
                <w:sz w:val="22"/>
              </w:rPr>
            </w:pPr>
            <w:r w:rsidRPr="00B8341E">
              <w:rPr>
                <w:b/>
                <w:sz w:val="22"/>
              </w:rPr>
              <w:t>Duration</w:t>
            </w:r>
          </w:p>
        </w:tc>
        <w:tc>
          <w:tcPr>
            <w:tcW w:w="5769" w:type="dxa"/>
            <w:tcMar>
              <w:top w:w="57" w:type="dxa"/>
              <w:left w:w="57" w:type="dxa"/>
              <w:bottom w:w="57" w:type="dxa"/>
              <w:right w:w="57" w:type="dxa"/>
            </w:tcMar>
          </w:tcPr>
          <w:p w:rsidR="006B78EF" w:rsidRPr="00B8341E" w:rsidRDefault="00AA4DEA" w:rsidP="00902FF9">
            <w:pPr>
              <w:rPr>
                <w:rFonts w:cs="Arial"/>
                <w:sz w:val="22"/>
              </w:rPr>
            </w:pPr>
            <w:r w:rsidRPr="00B8341E">
              <w:rPr>
                <w:rFonts w:cs="Arial"/>
                <w:sz w:val="22"/>
              </w:rPr>
              <w:t>2.5 weeks</w:t>
            </w:r>
          </w:p>
          <w:p w:rsidR="00B8341E" w:rsidRPr="00B8341E" w:rsidRDefault="00B8341E" w:rsidP="00902FF9">
            <w:pPr>
              <w:rPr>
                <w:rFonts w:cs="Arial"/>
                <w:sz w:val="22"/>
              </w:rPr>
            </w:pPr>
          </w:p>
        </w:tc>
      </w:tr>
      <w:tr w:rsidR="00127B20" w:rsidRPr="005A2377" w:rsidTr="00C96733">
        <w:tc>
          <w:tcPr>
            <w:tcW w:w="1938" w:type="dxa"/>
            <w:tcMar>
              <w:top w:w="57" w:type="dxa"/>
              <w:left w:w="57" w:type="dxa"/>
              <w:bottom w:w="57" w:type="dxa"/>
              <w:right w:w="57" w:type="dxa"/>
            </w:tcMar>
          </w:tcPr>
          <w:p w:rsidR="00127B20" w:rsidRPr="005A2377" w:rsidRDefault="00127B20" w:rsidP="005A2377">
            <w:pPr>
              <w:rPr>
                <w:b/>
                <w:sz w:val="22"/>
              </w:rPr>
            </w:pPr>
            <w:r w:rsidRPr="005A2377">
              <w:rPr>
                <w:b/>
                <w:sz w:val="22"/>
              </w:rPr>
              <w:t xml:space="preserve">Unit </w:t>
            </w:r>
            <w:r w:rsidR="0005546B">
              <w:rPr>
                <w:b/>
                <w:sz w:val="22"/>
              </w:rPr>
              <w:t>d</w:t>
            </w:r>
            <w:r w:rsidRPr="005A2377">
              <w:rPr>
                <w:b/>
                <w:sz w:val="22"/>
              </w:rPr>
              <w:t>escription</w:t>
            </w:r>
          </w:p>
        </w:tc>
        <w:tc>
          <w:tcPr>
            <w:tcW w:w="13462" w:type="dxa"/>
            <w:gridSpan w:val="3"/>
            <w:tcMar>
              <w:top w:w="57" w:type="dxa"/>
              <w:left w:w="57" w:type="dxa"/>
              <w:bottom w:w="57" w:type="dxa"/>
              <w:right w:w="57" w:type="dxa"/>
            </w:tcMar>
          </w:tcPr>
          <w:p w:rsidR="00127B20" w:rsidRDefault="00AA4DEA" w:rsidP="00EF7933">
            <w:pPr>
              <w:rPr>
                <w:sz w:val="22"/>
              </w:rPr>
            </w:pPr>
            <w:r w:rsidRPr="001717B8">
              <w:rPr>
                <w:sz w:val="22"/>
              </w:rPr>
              <w:t xml:space="preserve">Students investigate the history of ancient Australia through the study of at least ONE site. Sites to investigate may be selected from the local area and/or from other parts of Australia. The Historical concepts and skills content </w:t>
            </w:r>
            <w:proofErr w:type="gramStart"/>
            <w:r w:rsidRPr="001717B8">
              <w:rPr>
                <w:sz w:val="22"/>
              </w:rPr>
              <w:t>is</w:t>
            </w:r>
            <w:proofErr w:type="gramEnd"/>
            <w:r w:rsidRPr="001717B8">
              <w:rPr>
                <w:sz w:val="22"/>
              </w:rPr>
              <w:t xml:space="preserve"> </w:t>
            </w:r>
            <w:r w:rsidR="00EF7933">
              <w:rPr>
                <w:sz w:val="22"/>
              </w:rPr>
              <w:t>i</w:t>
            </w:r>
            <w:r w:rsidRPr="001717B8">
              <w:rPr>
                <w:sz w:val="22"/>
              </w:rPr>
              <w:t xml:space="preserve">ntegrated </w:t>
            </w:r>
            <w:r w:rsidR="00EF7933">
              <w:rPr>
                <w:sz w:val="22"/>
              </w:rPr>
              <w:t xml:space="preserve">within this unit </w:t>
            </w:r>
            <w:r w:rsidRPr="001717B8">
              <w:rPr>
                <w:sz w:val="22"/>
              </w:rPr>
              <w:t>as appropriate.</w:t>
            </w:r>
          </w:p>
          <w:p w:rsidR="00EF7933" w:rsidRPr="001717B8" w:rsidRDefault="00DC1C14" w:rsidP="00EF7933">
            <w:pPr>
              <w:rPr>
                <w:sz w:val="22"/>
              </w:rPr>
            </w:pPr>
            <w:r>
              <w:rPr>
                <w:sz w:val="22"/>
              </w:rPr>
              <w:t>This unit focu</w:t>
            </w:r>
            <w:r w:rsidR="00EF7933">
              <w:rPr>
                <w:sz w:val="22"/>
              </w:rPr>
              <w:t>ses on continuity and change (AH11-1)</w:t>
            </w:r>
            <w:bookmarkStart w:id="0" w:name="_GoBack"/>
            <w:bookmarkEnd w:id="0"/>
            <w:r w:rsidR="00EF7933">
              <w:rPr>
                <w:sz w:val="22"/>
              </w:rPr>
              <w:t>, historical features (AH11-3), significance of historical places (AH11-5) and the interpretation of different types of sources (AH11-6).</w:t>
            </w:r>
          </w:p>
        </w:tc>
      </w:tr>
      <w:tr w:rsidR="00AF0594" w:rsidRPr="002D5F61" w:rsidTr="00C96733">
        <w:tc>
          <w:tcPr>
            <w:tcW w:w="15400" w:type="dxa"/>
            <w:gridSpan w:val="4"/>
            <w:tcMar>
              <w:top w:w="57" w:type="dxa"/>
              <w:left w:w="57" w:type="dxa"/>
              <w:bottom w:w="57" w:type="dxa"/>
              <w:right w:w="57" w:type="dxa"/>
            </w:tcMar>
          </w:tcPr>
          <w:p w:rsidR="00AF0594" w:rsidRDefault="00782DF6" w:rsidP="005A2377">
            <w:pPr>
              <w:rPr>
                <w:b/>
                <w:sz w:val="22"/>
              </w:rPr>
            </w:pPr>
            <w:r>
              <w:rPr>
                <w:b/>
                <w:sz w:val="22"/>
              </w:rPr>
              <w:t>O</w:t>
            </w:r>
            <w:r w:rsidR="00AF0594" w:rsidRPr="002D5F61">
              <w:rPr>
                <w:b/>
                <w:sz w:val="22"/>
              </w:rPr>
              <w:t>utcomes</w:t>
            </w:r>
          </w:p>
          <w:p w:rsidR="00B35728" w:rsidRPr="00B35728" w:rsidRDefault="00B35728" w:rsidP="005A2377">
            <w:pPr>
              <w:rPr>
                <w:sz w:val="22"/>
              </w:rPr>
            </w:pPr>
            <w:r w:rsidRPr="00B35728">
              <w:rPr>
                <w:sz w:val="22"/>
              </w:rPr>
              <w:t>A student:</w:t>
            </w:r>
          </w:p>
          <w:p w:rsidR="009D74C4" w:rsidRPr="00D11C87" w:rsidRDefault="002A3A3E" w:rsidP="009D74C4">
            <w:pPr>
              <w:contextualSpacing/>
              <w:rPr>
                <w:color w:val="000000" w:themeColor="text1"/>
                <w:sz w:val="22"/>
              </w:rPr>
            </w:pPr>
            <w:r w:rsidRPr="00D11C87">
              <w:rPr>
                <w:b/>
                <w:color w:val="000000" w:themeColor="text1"/>
                <w:sz w:val="22"/>
              </w:rPr>
              <w:t>AH11-1</w:t>
            </w:r>
            <w:r w:rsidRPr="00D11C87">
              <w:rPr>
                <w:color w:val="000000" w:themeColor="text1"/>
                <w:sz w:val="22"/>
              </w:rPr>
              <w:t xml:space="preserve"> </w:t>
            </w:r>
            <w:r w:rsidR="009D74C4" w:rsidRPr="00D11C87">
              <w:rPr>
                <w:color w:val="000000" w:themeColor="text1"/>
                <w:sz w:val="22"/>
              </w:rPr>
              <w:t xml:space="preserve">describes the nature of continuity </w:t>
            </w:r>
            <w:r w:rsidRPr="00D11C87">
              <w:rPr>
                <w:color w:val="000000" w:themeColor="text1"/>
                <w:sz w:val="22"/>
              </w:rPr>
              <w:t>and change in the ancient world</w:t>
            </w:r>
          </w:p>
          <w:p w:rsidR="009D74C4" w:rsidRPr="00D11C87" w:rsidRDefault="002A3A3E" w:rsidP="009D74C4">
            <w:pPr>
              <w:contextualSpacing/>
              <w:rPr>
                <w:color w:val="000000" w:themeColor="text1"/>
                <w:sz w:val="22"/>
              </w:rPr>
            </w:pPr>
            <w:r w:rsidRPr="00D11C87">
              <w:rPr>
                <w:b/>
                <w:color w:val="000000" w:themeColor="text1"/>
                <w:sz w:val="22"/>
              </w:rPr>
              <w:t>AH11-2</w:t>
            </w:r>
            <w:r w:rsidRPr="00D11C87">
              <w:rPr>
                <w:color w:val="000000" w:themeColor="text1"/>
                <w:sz w:val="22"/>
              </w:rPr>
              <w:t xml:space="preserve"> </w:t>
            </w:r>
            <w:r w:rsidR="009D74C4" w:rsidRPr="00D11C87">
              <w:rPr>
                <w:color w:val="000000" w:themeColor="text1"/>
                <w:sz w:val="22"/>
              </w:rPr>
              <w:t>proposes ideas about the varying causes and eff</w:t>
            </w:r>
            <w:r w:rsidRPr="00D11C87">
              <w:rPr>
                <w:color w:val="000000" w:themeColor="text1"/>
                <w:sz w:val="22"/>
              </w:rPr>
              <w:t>ects of events and developments</w:t>
            </w:r>
          </w:p>
          <w:p w:rsidR="009D74C4" w:rsidRPr="00D11C87" w:rsidRDefault="002A3A3E" w:rsidP="009D74C4">
            <w:pPr>
              <w:contextualSpacing/>
              <w:rPr>
                <w:color w:val="000000" w:themeColor="text1"/>
                <w:sz w:val="22"/>
              </w:rPr>
            </w:pPr>
            <w:r w:rsidRPr="00D11C87">
              <w:rPr>
                <w:b/>
                <w:color w:val="000000" w:themeColor="text1"/>
                <w:sz w:val="22"/>
              </w:rPr>
              <w:t>AH11-3</w:t>
            </w:r>
            <w:r w:rsidRPr="00D11C87">
              <w:rPr>
                <w:color w:val="000000" w:themeColor="text1"/>
                <w:sz w:val="22"/>
              </w:rPr>
              <w:t xml:space="preserve"> </w:t>
            </w:r>
            <w:r w:rsidR="009D74C4" w:rsidRPr="00D11C87">
              <w:rPr>
                <w:color w:val="000000" w:themeColor="text1"/>
                <w:sz w:val="22"/>
              </w:rPr>
              <w:t xml:space="preserve">analyses the role of historical features, individuals and groups in </w:t>
            </w:r>
            <w:r w:rsidRPr="00D11C87">
              <w:rPr>
                <w:color w:val="000000" w:themeColor="text1"/>
                <w:sz w:val="22"/>
              </w:rPr>
              <w:t>shaping the past</w:t>
            </w:r>
          </w:p>
          <w:p w:rsidR="009D74C4" w:rsidRPr="00D11C87" w:rsidRDefault="002A3A3E" w:rsidP="009D74C4">
            <w:pPr>
              <w:contextualSpacing/>
              <w:rPr>
                <w:color w:val="000000" w:themeColor="text1"/>
                <w:sz w:val="22"/>
              </w:rPr>
            </w:pPr>
            <w:r w:rsidRPr="00D11C87">
              <w:rPr>
                <w:b/>
                <w:color w:val="000000" w:themeColor="text1"/>
                <w:sz w:val="22"/>
              </w:rPr>
              <w:t>AH11-4</w:t>
            </w:r>
            <w:r w:rsidRPr="00D11C87">
              <w:rPr>
                <w:color w:val="000000" w:themeColor="text1"/>
                <w:sz w:val="22"/>
              </w:rPr>
              <w:t xml:space="preserve"> </w:t>
            </w:r>
            <w:r w:rsidR="009D74C4" w:rsidRPr="00D11C87">
              <w:rPr>
                <w:color w:val="000000" w:themeColor="text1"/>
                <w:sz w:val="22"/>
              </w:rPr>
              <w:t>accounts for the different perspec</w:t>
            </w:r>
            <w:r w:rsidRPr="00D11C87">
              <w:rPr>
                <w:color w:val="000000" w:themeColor="text1"/>
                <w:sz w:val="22"/>
              </w:rPr>
              <w:t>tives of individuals and groups</w:t>
            </w:r>
          </w:p>
          <w:p w:rsidR="009D74C4" w:rsidRPr="00D11C87" w:rsidRDefault="002A3A3E" w:rsidP="009D74C4">
            <w:pPr>
              <w:contextualSpacing/>
              <w:rPr>
                <w:color w:val="000000" w:themeColor="text1"/>
                <w:sz w:val="22"/>
              </w:rPr>
            </w:pPr>
            <w:r w:rsidRPr="00D11C87">
              <w:rPr>
                <w:b/>
                <w:color w:val="000000" w:themeColor="text1"/>
                <w:sz w:val="22"/>
              </w:rPr>
              <w:t>AH11-5</w:t>
            </w:r>
            <w:r w:rsidRPr="00D11C87">
              <w:rPr>
                <w:color w:val="000000" w:themeColor="text1"/>
                <w:sz w:val="22"/>
              </w:rPr>
              <w:t xml:space="preserve"> </w:t>
            </w:r>
            <w:r w:rsidR="009D74C4" w:rsidRPr="00D11C87">
              <w:rPr>
                <w:color w:val="000000" w:themeColor="text1"/>
                <w:sz w:val="22"/>
              </w:rPr>
              <w:t>examines the significance of historical features, people, places, events and de</w:t>
            </w:r>
            <w:r w:rsidRPr="00D11C87">
              <w:rPr>
                <w:color w:val="000000" w:themeColor="text1"/>
                <w:sz w:val="22"/>
              </w:rPr>
              <w:t>velopments of the ancient world</w:t>
            </w:r>
          </w:p>
          <w:p w:rsidR="009D74C4" w:rsidRPr="00D11C87" w:rsidRDefault="002A3A3E" w:rsidP="009D74C4">
            <w:pPr>
              <w:contextualSpacing/>
              <w:rPr>
                <w:color w:val="000000" w:themeColor="text1"/>
                <w:sz w:val="22"/>
              </w:rPr>
            </w:pPr>
            <w:r w:rsidRPr="00D11C87">
              <w:rPr>
                <w:b/>
                <w:color w:val="000000" w:themeColor="text1"/>
                <w:sz w:val="22"/>
              </w:rPr>
              <w:t>AH11-6</w:t>
            </w:r>
            <w:r w:rsidRPr="00D11C87">
              <w:rPr>
                <w:color w:val="000000" w:themeColor="text1"/>
                <w:sz w:val="22"/>
              </w:rPr>
              <w:t xml:space="preserve"> </w:t>
            </w:r>
            <w:r w:rsidR="009D74C4" w:rsidRPr="00D11C87">
              <w:rPr>
                <w:color w:val="000000" w:themeColor="text1"/>
                <w:sz w:val="22"/>
              </w:rPr>
              <w:t>analyses and interprets different types of sources for evidence to support an</w:t>
            </w:r>
            <w:r w:rsidRPr="00D11C87">
              <w:rPr>
                <w:color w:val="000000" w:themeColor="text1"/>
                <w:sz w:val="22"/>
              </w:rPr>
              <w:t xml:space="preserve"> historical account or argument</w:t>
            </w:r>
          </w:p>
          <w:p w:rsidR="009D74C4" w:rsidRPr="00D11C87" w:rsidRDefault="002A3A3E" w:rsidP="009D74C4">
            <w:pPr>
              <w:contextualSpacing/>
              <w:rPr>
                <w:color w:val="000000" w:themeColor="text1"/>
                <w:sz w:val="22"/>
              </w:rPr>
            </w:pPr>
            <w:r w:rsidRPr="00D11C87">
              <w:rPr>
                <w:b/>
                <w:color w:val="000000" w:themeColor="text1"/>
                <w:sz w:val="22"/>
              </w:rPr>
              <w:t>AH11-7</w:t>
            </w:r>
            <w:r w:rsidRPr="00D11C87">
              <w:rPr>
                <w:color w:val="000000" w:themeColor="text1"/>
                <w:sz w:val="22"/>
              </w:rPr>
              <w:t xml:space="preserve"> </w:t>
            </w:r>
            <w:r w:rsidR="009D74C4" w:rsidRPr="00D11C87">
              <w:rPr>
                <w:color w:val="000000" w:themeColor="text1"/>
                <w:sz w:val="22"/>
              </w:rPr>
              <w:t xml:space="preserve">discusses and evaluates differing interpretations </w:t>
            </w:r>
            <w:r w:rsidRPr="00D11C87">
              <w:rPr>
                <w:color w:val="000000" w:themeColor="text1"/>
                <w:sz w:val="22"/>
              </w:rPr>
              <w:t>and representations of the past</w:t>
            </w:r>
          </w:p>
          <w:p w:rsidR="00AF0594" w:rsidRPr="002D5F61" w:rsidRDefault="002A3A3E" w:rsidP="002A3A3E">
            <w:pPr>
              <w:contextualSpacing/>
            </w:pPr>
            <w:r w:rsidRPr="00D11C87">
              <w:rPr>
                <w:b/>
                <w:color w:val="000000" w:themeColor="text1"/>
                <w:sz w:val="22"/>
              </w:rPr>
              <w:t>AH11-9</w:t>
            </w:r>
            <w:r w:rsidRPr="00D11C87">
              <w:rPr>
                <w:color w:val="000000" w:themeColor="text1"/>
                <w:sz w:val="22"/>
              </w:rPr>
              <w:t xml:space="preserve"> </w:t>
            </w:r>
            <w:r w:rsidR="009D74C4" w:rsidRPr="00D11C87">
              <w:rPr>
                <w:color w:val="000000" w:themeColor="text1"/>
                <w:sz w:val="22"/>
              </w:rPr>
              <w:t>communicates historical understanding, using historical knowledge, concepts and terms, in approp</w:t>
            </w:r>
            <w:r w:rsidRPr="00D11C87">
              <w:rPr>
                <w:color w:val="000000" w:themeColor="text1"/>
                <w:sz w:val="22"/>
              </w:rPr>
              <w:t>riate and well-structured forms</w:t>
            </w:r>
          </w:p>
        </w:tc>
      </w:tr>
      <w:tr w:rsidR="00B95217" w:rsidRPr="002D5F61" w:rsidTr="00C96733">
        <w:trPr>
          <w:trHeight w:val="290"/>
        </w:trPr>
        <w:tc>
          <w:tcPr>
            <w:tcW w:w="7665" w:type="dxa"/>
            <w:gridSpan w:val="2"/>
            <w:tcMar>
              <w:top w:w="57" w:type="dxa"/>
              <w:left w:w="57" w:type="dxa"/>
              <w:bottom w:w="57" w:type="dxa"/>
              <w:right w:w="57" w:type="dxa"/>
            </w:tcMar>
          </w:tcPr>
          <w:p w:rsidR="00B95217" w:rsidRPr="002D5F61" w:rsidRDefault="00AA4DEA" w:rsidP="005A2377">
            <w:pPr>
              <w:rPr>
                <w:b/>
                <w:sz w:val="22"/>
              </w:rPr>
            </w:pPr>
            <w:r w:rsidRPr="002D5F61">
              <w:rPr>
                <w:b/>
                <w:sz w:val="22"/>
              </w:rPr>
              <w:t>Historical concepts and skills</w:t>
            </w:r>
          </w:p>
          <w:p w:rsidR="009D74C4" w:rsidRPr="002D5F61" w:rsidRDefault="009D74C4" w:rsidP="003C4566">
            <w:pPr>
              <w:pStyle w:val="ListParagraph"/>
              <w:numPr>
                <w:ilvl w:val="0"/>
                <w:numId w:val="3"/>
              </w:numPr>
              <w:ind w:left="360"/>
              <w:rPr>
                <w:rFonts w:cs="Arial"/>
                <w:sz w:val="22"/>
              </w:rPr>
            </w:pPr>
            <w:r w:rsidRPr="002D5F61">
              <w:rPr>
                <w:rFonts w:cs="Arial"/>
                <w:sz w:val="22"/>
              </w:rPr>
              <w:t xml:space="preserve">Explain the meaning and value of sources for an historical inquiry (ACHAH007, ACHAH009) </w:t>
            </w:r>
            <w:r w:rsidR="003C4566" w:rsidRPr="002D5F61">
              <w:rPr>
                <w:rFonts w:cs="Arial"/>
                <w:noProof/>
                <w:sz w:val="22"/>
                <w:lang w:eastAsia="en-AU"/>
              </w:rPr>
              <w:drawing>
                <wp:inline distT="0" distB="0" distL="0" distR="0" wp14:anchorId="35160037" wp14:editId="281316C6">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7F5D66C5" wp14:editId="3D3C804A">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55125FF0" wp14:editId="3CF757D9">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p w:rsidR="009D74C4" w:rsidRPr="002D5F61" w:rsidRDefault="009D74C4" w:rsidP="003C4566">
            <w:pPr>
              <w:pStyle w:val="ListParagraph"/>
              <w:numPr>
                <w:ilvl w:val="0"/>
                <w:numId w:val="3"/>
              </w:numPr>
              <w:ind w:left="360"/>
              <w:rPr>
                <w:rFonts w:cs="Arial"/>
                <w:sz w:val="22"/>
              </w:rPr>
            </w:pPr>
            <w:r w:rsidRPr="002D5F61">
              <w:rPr>
                <w:rFonts w:cs="Arial"/>
                <w:sz w:val="22"/>
              </w:rPr>
              <w:t xml:space="preserve">Identify and analyse problems relating to sources in the investigation of the past (ACHAH011) </w:t>
            </w:r>
            <w:r w:rsidR="003C4566" w:rsidRPr="002D5F61">
              <w:rPr>
                <w:rFonts w:cs="Arial"/>
                <w:noProof/>
                <w:sz w:val="22"/>
                <w:lang w:eastAsia="en-AU"/>
              </w:rPr>
              <w:drawing>
                <wp:inline distT="0" distB="0" distL="0" distR="0" wp14:anchorId="77F1FB9E" wp14:editId="194EC9CC">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7EA05213" wp14:editId="6779A13B">
                  <wp:extent cx="100330" cy="100330"/>
                  <wp:effectExtent l="0" t="0" r="0" b="0"/>
                  <wp:docPr id="23" name="Picture 2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p>
          <w:p w:rsidR="009D74C4" w:rsidRPr="002D5F61" w:rsidRDefault="009D74C4" w:rsidP="003C4566">
            <w:pPr>
              <w:pStyle w:val="ListParagraph"/>
              <w:numPr>
                <w:ilvl w:val="0"/>
                <w:numId w:val="3"/>
              </w:numPr>
              <w:ind w:left="360"/>
              <w:rPr>
                <w:rFonts w:cs="Arial"/>
                <w:sz w:val="22"/>
              </w:rPr>
            </w:pPr>
            <w:r w:rsidRPr="002D5F61">
              <w:rPr>
                <w:rFonts w:cs="Arial"/>
                <w:sz w:val="22"/>
              </w:rPr>
              <w:t xml:space="preserve">Form judgements about historical significance, recognising that significance may be attributed for different purposes </w:t>
            </w:r>
            <w:r w:rsidR="003C4566" w:rsidRPr="002D5F61">
              <w:rPr>
                <w:rFonts w:cs="Arial"/>
                <w:noProof/>
                <w:sz w:val="22"/>
                <w:lang w:eastAsia="en-AU"/>
              </w:rPr>
              <w:drawing>
                <wp:inline distT="0" distB="0" distL="0" distR="0" wp14:anchorId="402B37B7" wp14:editId="550534CE">
                  <wp:extent cx="128270" cy="100330"/>
                  <wp:effectExtent l="0" t="0" r="5080" b="0"/>
                  <wp:docPr id="2" name="Picture 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Pr="002D5F61">
              <w:rPr>
                <w:rFonts w:cs="Arial"/>
                <w:noProof/>
                <w:sz w:val="22"/>
                <w:lang w:eastAsia="en-AU"/>
              </w:rPr>
              <w:drawing>
                <wp:inline distT="114300" distB="114300" distL="114300" distR="114300" wp14:anchorId="43C7AE0F" wp14:editId="5E6D4C84">
                  <wp:extent cx="104775" cy="104775"/>
                  <wp:effectExtent l="0" t="0" r="9525" b="9525"/>
                  <wp:docPr id="774" name="image2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9.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221D4058" wp14:editId="573A2205">
                  <wp:extent cx="97985" cy="100330"/>
                  <wp:effectExtent l="0" t="0" r="0" b="0"/>
                  <wp:docPr id="31" name="Picture 31"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3"/>
                          <a:srcRect/>
                          <a:stretch>
                            <a:fillRect/>
                          </a:stretch>
                        </pic:blipFill>
                        <pic:spPr>
                          <a:xfrm>
                            <a:off x="0" y="0"/>
                            <a:ext cx="9779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6C38008A" wp14:editId="3B79AF76">
                  <wp:extent cx="63772" cy="100330"/>
                  <wp:effectExtent l="0" t="0" r="0" b="0"/>
                  <wp:docPr id="36" name="Picture 3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p w:rsidR="009D74C4" w:rsidRPr="002D5F61" w:rsidRDefault="009D74C4" w:rsidP="003C4566">
            <w:pPr>
              <w:pStyle w:val="ListParagraph"/>
              <w:numPr>
                <w:ilvl w:val="0"/>
                <w:numId w:val="3"/>
              </w:numPr>
              <w:ind w:left="360"/>
              <w:rPr>
                <w:rFonts w:cs="Arial"/>
                <w:sz w:val="22"/>
              </w:rPr>
            </w:pPr>
            <w:r w:rsidRPr="002D5F61">
              <w:rPr>
                <w:rFonts w:cs="Arial"/>
                <w:sz w:val="22"/>
              </w:rPr>
              <w:t xml:space="preserve">Analyse and evaluate contested interpretations and representations of the past (ACHAH011, ACHAH012) </w:t>
            </w:r>
            <w:r w:rsidR="003C4566" w:rsidRPr="002D5F61">
              <w:rPr>
                <w:rFonts w:cs="Arial"/>
                <w:noProof/>
                <w:sz w:val="22"/>
                <w:lang w:eastAsia="en-AU"/>
              </w:rPr>
              <w:drawing>
                <wp:inline distT="0" distB="0" distL="0" distR="0" wp14:anchorId="464D08F9" wp14:editId="145E20C3">
                  <wp:extent cx="128270" cy="100330"/>
                  <wp:effectExtent l="0" t="0" r="5080" b="0"/>
                  <wp:docPr id="11" name="Picture 1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7A1B8651" wp14:editId="0CFCDB72">
                  <wp:extent cx="136380" cy="100330"/>
                  <wp:effectExtent l="0" t="0" r="0" b="0"/>
                  <wp:docPr id="18" name="Picture 1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5B7B6E38" wp14:editId="294030F6">
                  <wp:extent cx="100330" cy="100330"/>
                  <wp:effectExtent l="0" t="0" r="0" b="0"/>
                  <wp:docPr id="24" name="Picture 2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1EA3264F" wp14:editId="74016F7A">
                  <wp:extent cx="136380" cy="100330"/>
                  <wp:effectExtent l="0" t="0" r="0" b="0"/>
                  <wp:docPr id="27" name="Picture 2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761E7FCC" wp14:editId="0B19A548">
                  <wp:extent cx="63772" cy="100330"/>
                  <wp:effectExtent l="0" t="0" r="0" b="0"/>
                  <wp:docPr id="37" name="Picture 37"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p w:rsidR="00AF0594" w:rsidRPr="002D5F61" w:rsidRDefault="009D74C4" w:rsidP="00B46D65">
            <w:pPr>
              <w:pStyle w:val="ListParagraph"/>
              <w:numPr>
                <w:ilvl w:val="0"/>
                <w:numId w:val="3"/>
              </w:numPr>
              <w:ind w:left="360"/>
              <w:rPr>
                <w:rFonts w:cs="Arial"/>
                <w:sz w:val="22"/>
              </w:rPr>
            </w:pPr>
            <w:r w:rsidRPr="002D5F61">
              <w:rPr>
                <w:rFonts w:cs="Arial"/>
                <w:sz w:val="22"/>
              </w:rPr>
              <w:t xml:space="preserve">Communicate historical understanding, using historical knowledge, concepts and terms, in forms appropriate to purpose and audience (ACHAH014) </w:t>
            </w:r>
            <w:r w:rsidR="003C4566" w:rsidRPr="002D5F61">
              <w:rPr>
                <w:noProof/>
                <w:lang w:eastAsia="en-AU"/>
              </w:rPr>
              <w:drawing>
                <wp:inline distT="0" distB="0" distL="0" distR="0" wp14:anchorId="71E66B7B" wp14:editId="2FB653F5">
                  <wp:extent cx="128270" cy="100330"/>
                  <wp:effectExtent l="0" t="0" r="5080" b="0"/>
                  <wp:docPr id="13" name="Picture 1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003C4566" w:rsidRPr="002D5F61">
              <w:rPr>
                <w:noProof/>
                <w:lang w:eastAsia="en-AU"/>
              </w:rPr>
              <w:drawing>
                <wp:inline distT="0" distB="0" distL="0" distR="0" wp14:anchorId="00BFA4AA" wp14:editId="531CCC3F">
                  <wp:extent cx="136380" cy="100330"/>
                  <wp:effectExtent l="0" t="0" r="0" b="0"/>
                  <wp:docPr id="56" name="Picture 5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noProof/>
                <w:lang w:eastAsia="en-AU"/>
              </w:rPr>
              <w:drawing>
                <wp:inline distT="0" distB="0" distL="0" distR="0" wp14:anchorId="12D47976" wp14:editId="7C446A5F">
                  <wp:extent cx="100330" cy="100330"/>
                  <wp:effectExtent l="0" t="0" r="0" b="0"/>
                  <wp:docPr id="25" name="Picture 2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rFonts w:cs="Arial"/>
                <w:sz w:val="22"/>
              </w:rPr>
              <w:t xml:space="preserve"> </w:t>
            </w:r>
            <w:r w:rsidR="003C4566" w:rsidRPr="002D5F61">
              <w:rPr>
                <w:noProof/>
                <w:lang w:eastAsia="en-AU"/>
              </w:rPr>
              <w:drawing>
                <wp:inline distT="0" distB="0" distL="0" distR="0" wp14:anchorId="67B1BBCA" wp14:editId="287E2933">
                  <wp:extent cx="136380" cy="100330"/>
                  <wp:effectExtent l="0" t="0" r="0" b="0"/>
                  <wp:docPr id="30" name="Picture 3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noProof/>
                <w:lang w:eastAsia="en-AU"/>
              </w:rPr>
              <w:drawing>
                <wp:inline distT="0" distB="0" distL="0" distR="0" wp14:anchorId="0AFF43D3" wp14:editId="7DD9B543">
                  <wp:extent cx="63772" cy="100330"/>
                  <wp:effectExtent l="0" t="0" r="0" b="0"/>
                  <wp:docPr id="39" name="Picture 3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tc>
        <w:tc>
          <w:tcPr>
            <w:tcW w:w="7735" w:type="dxa"/>
            <w:gridSpan w:val="2"/>
            <w:tcMar>
              <w:top w:w="57" w:type="dxa"/>
              <w:left w:w="57" w:type="dxa"/>
              <w:bottom w:w="57" w:type="dxa"/>
              <w:right w:w="57" w:type="dxa"/>
            </w:tcMar>
          </w:tcPr>
          <w:p w:rsidR="00B95217" w:rsidRPr="002D5F61" w:rsidRDefault="001717B8" w:rsidP="005A2377">
            <w:pPr>
              <w:rPr>
                <w:b/>
                <w:sz w:val="22"/>
              </w:rPr>
            </w:pPr>
            <w:r w:rsidRPr="002D5F61">
              <w:rPr>
                <w:b/>
                <w:sz w:val="22"/>
              </w:rPr>
              <w:t>A</w:t>
            </w:r>
            <w:r w:rsidR="00AF0594" w:rsidRPr="002D5F61">
              <w:rPr>
                <w:b/>
                <w:sz w:val="22"/>
              </w:rPr>
              <w:t>ssessment</w:t>
            </w:r>
          </w:p>
          <w:p w:rsidR="000C0684" w:rsidRPr="002D5F61" w:rsidRDefault="000C0684" w:rsidP="005A2377">
            <w:pPr>
              <w:rPr>
                <w:rFonts w:cs="Arial"/>
                <w:i/>
                <w:sz w:val="22"/>
              </w:rPr>
            </w:pPr>
          </w:p>
          <w:p w:rsidR="000C0684" w:rsidRPr="00D92064" w:rsidRDefault="000C0684" w:rsidP="005A2377">
            <w:pPr>
              <w:rPr>
                <w:rFonts w:cs="Arial"/>
                <w:sz w:val="22"/>
              </w:rPr>
            </w:pPr>
            <w:r w:rsidRPr="00D92064">
              <w:rPr>
                <w:rFonts w:cs="Arial"/>
                <w:sz w:val="22"/>
              </w:rPr>
              <w:t xml:space="preserve">Assessment </w:t>
            </w:r>
            <w:r w:rsidR="00FE6BEE" w:rsidRPr="00D92064">
              <w:rPr>
                <w:rFonts w:cs="Arial"/>
                <w:sz w:val="22"/>
              </w:rPr>
              <w:t>for</w:t>
            </w:r>
            <w:r w:rsidR="00D92064">
              <w:rPr>
                <w:rFonts w:cs="Arial"/>
                <w:sz w:val="22"/>
              </w:rPr>
              <w:t xml:space="preserve"> Learning opportunities</w:t>
            </w:r>
          </w:p>
          <w:p w:rsidR="000C0684" w:rsidRPr="00D92064" w:rsidRDefault="00D92064" w:rsidP="00D92064">
            <w:pPr>
              <w:pStyle w:val="ListParagraph"/>
              <w:numPr>
                <w:ilvl w:val="0"/>
                <w:numId w:val="9"/>
              </w:numPr>
              <w:rPr>
                <w:rFonts w:cs="Arial"/>
                <w:sz w:val="22"/>
              </w:rPr>
            </w:pPr>
            <w:r>
              <w:rPr>
                <w:rFonts w:cs="Arial"/>
                <w:sz w:val="22"/>
              </w:rPr>
              <w:t>Application of p</w:t>
            </w:r>
            <w:r w:rsidR="000C0684" w:rsidRPr="00D92064">
              <w:rPr>
                <w:rFonts w:cs="Arial"/>
                <w:sz w:val="22"/>
              </w:rPr>
              <w:t>rior knowledge</w:t>
            </w:r>
          </w:p>
          <w:p w:rsidR="000C0684" w:rsidRPr="00D92064" w:rsidRDefault="00854C33" w:rsidP="00D92064">
            <w:pPr>
              <w:pStyle w:val="ListParagraph"/>
              <w:numPr>
                <w:ilvl w:val="0"/>
                <w:numId w:val="9"/>
              </w:numPr>
              <w:rPr>
                <w:rFonts w:cs="Arial"/>
                <w:sz w:val="22"/>
              </w:rPr>
            </w:pPr>
            <w:r w:rsidRPr="00D92064">
              <w:rPr>
                <w:rFonts w:cs="Arial"/>
                <w:sz w:val="22"/>
              </w:rPr>
              <w:t>R</w:t>
            </w:r>
            <w:r w:rsidR="000C0684" w:rsidRPr="00D92064">
              <w:rPr>
                <w:rFonts w:cs="Arial"/>
                <w:sz w:val="22"/>
              </w:rPr>
              <w:t>esearch and sharing</w:t>
            </w:r>
            <w:r w:rsidR="00D92064">
              <w:rPr>
                <w:rFonts w:cs="Arial"/>
                <w:sz w:val="22"/>
              </w:rPr>
              <w:t xml:space="preserve"> ideas through a digital presentation</w:t>
            </w:r>
          </w:p>
          <w:p w:rsidR="000C0684" w:rsidRPr="002D5F61" w:rsidRDefault="000C0684" w:rsidP="005A2377">
            <w:pPr>
              <w:rPr>
                <w:rFonts w:cs="Arial"/>
                <w:sz w:val="22"/>
              </w:rPr>
            </w:pPr>
          </w:p>
        </w:tc>
      </w:tr>
      <w:tr w:rsidR="00AA4C3F" w:rsidRPr="002D5F61" w:rsidTr="00C96733">
        <w:trPr>
          <w:trHeight w:val="290"/>
        </w:trPr>
        <w:tc>
          <w:tcPr>
            <w:tcW w:w="15400" w:type="dxa"/>
            <w:gridSpan w:val="4"/>
            <w:tcMar>
              <w:top w:w="57" w:type="dxa"/>
              <w:left w:w="57" w:type="dxa"/>
              <w:bottom w:w="57" w:type="dxa"/>
              <w:right w:w="57" w:type="dxa"/>
            </w:tcMar>
          </w:tcPr>
          <w:p w:rsidR="00AA4C3F" w:rsidRPr="002D5F61" w:rsidRDefault="00AA4C3F" w:rsidP="005A2377">
            <w:pPr>
              <w:rPr>
                <w:b/>
                <w:sz w:val="22"/>
              </w:rPr>
            </w:pPr>
            <w:r w:rsidRPr="008F5F24">
              <w:rPr>
                <w:sz w:val="22"/>
              </w:rPr>
              <w:t xml:space="preserve">Aboriginal and Torres Strait Islander people are advised that resources related to this sample unit may contain images and names of deceased persons. Read the </w:t>
            </w:r>
            <w:r w:rsidRPr="00F818F8">
              <w:rPr>
                <w:color w:val="0000FF"/>
                <w:sz w:val="22"/>
                <w:u w:val="single"/>
              </w:rPr>
              <w:t>Principles and Protocols</w:t>
            </w:r>
            <w:r w:rsidRPr="00657C5D">
              <w:rPr>
                <w:color w:val="548DD4" w:themeColor="text2" w:themeTint="99"/>
                <w:sz w:val="22"/>
              </w:rPr>
              <w:t xml:space="preserve"> </w:t>
            </w:r>
            <w:r w:rsidRPr="008F5F24">
              <w:rPr>
                <w:sz w:val="22"/>
              </w:rPr>
              <w:t>relating to teaching and learning about Aboriginal and Torres Strait Islander histories and cultures and the involvement of local Aboriginal communities.</w:t>
            </w:r>
          </w:p>
        </w:tc>
      </w:tr>
    </w:tbl>
    <w:p w:rsidR="001F28FC" w:rsidRPr="002D5F61" w:rsidRDefault="001F28FC" w:rsidP="0039721F"/>
    <w:tbl>
      <w:tblPr>
        <w:tblStyle w:val="TableGrid"/>
        <w:tblW w:w="15400" w:type="dxa"/>
        <w:tblInd w:w="57" w:type="dxa"/>
        <w:tblLayout w:type="fixed"/>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2894"/>
        <w:gridCol w:w="9155"/>
        <w:gridCol w:w="3351"/>
      </w:tblGrid>
      <w:tr w:rsidR="005A48D0" w:rsidRPr="002D5F61" w:rsidTr="006719F2">
        <w:trPr>
          <w:cantSplit/>
          <w:tblHeader/>
        </w:trPr>
        <w:tc>
          <w:tcPr>
            <w:tcW w:w="2894" w:type="dxa"/>
            <w:tcMar>
              <w:top w:w="57" w:type="dxa"/>
              <w:left w:w="57" w:type="dxa"/>
              <w:bottom w:w="57" w:type="dxa"/>
              <w:right w:w="57" w:type="dxa"/>
            </w:tcMar>
          </w:tcPr>
          <w:p w:rsidR="0088436D" w:rsidRPr="002D5F61" w:rsidRDefault="0088436D" w:rsidP="005A2377">
            <w:pPr>
              <w:rPr>
                <w:b/>
                <w:sz w:val="22"/>
              </w:rPr>
            </w:pPr>
            <w:r w:rsidRPr="002D5F61">
              <w:rPr>
                <w:b/>
                <w:sz w:val="22"/>
              </w:rPr>
              <w:lastRenderedPageBreak/>
              <w:t>Content</w:t>
            </w:r>
          </w:p>
        </w:tc>
        <w:tc>
          <w:tcPr>
            <w:tcW w:w="9155" w:type="dxa"/>
            <w:tcMar>
              <w:top w:w="57" w:type="dxa"/>
              <w:left w:w="57" w:type="dxa"/>
              <w:bottom w:w="57" w:type="dxa"/>
              <w:right w:w="57" w:type="dxa"/>
            </w:tcMar>
          </w:tcPr>
          <w:p w:rsidR="0088436D" w:rsidRPr="002D5F61" w:rsidRDefault="0088436D" w:rsidP="005A2377">
            <w:pPr>
              <w:rPr>
                <w:b/>
                <w:sz w:val="22"/>
              </w:rPr>
            </w:pPr>
            <w:r w:rsidRPr="002D5F61">
              <w:rPr>
                <w:b/>
                <w:sz w:val="22"/>
              </w:rPr>
              <w:t>Teaching, learning and assessment</w:t>
            </w:r>
          </w:p>
        </w:tc>
        <w:tc>
          <w:tcPr>
            <w:tcW w:w="3351" w:type="dxa"/>
            <w:tcMar>
              <w:top w:w="57" w:type="dxa"/>
              <w:left w:w="57" w:type="dxa"/>
              <w:bottom w:w="57" w:type="dxa"/>
              <w:right w:w="57" w:type="dxa"/>
            </w:tcMar>
          </w:tcPr>
          <w:p w:rsidR="0088436D" w:rsidRPr="002D5F61" w:rsidRDefault="009536CD" w:rsidP="005A2377">
            <w:pPr>
              <w:rPr>
                <w:b/>
                <w:sz w:val="22"/>
              </w:rPr>
            </w:pPr>
            <w:r w:rsidRPr="002D5F61">
              <w:rPr>
                <w:b/>
                <w:sz w:val="22"/>
              </w:rPr>
              <w:t>Differentiation</w:t>
            </w:r>
          </w:p>
        </w:tc>
      </w:tr>
      <w:tr w:rsidR="005A48D0" w:rsidRPr="002D5F61" w:rsidTr="00F3102E">
        <w:trPr>
          <w:cantSplit/>
        </w:trPr>
        <w:tc>
          <w:tcPr>
            <w:tcW w:w="2894" w:type="dxa"/>
            <w:tcMar>
              <w:top w:w="57" w:type="dxa"/>
              <w:left w:w="57" w:type="dxa"/>
              <w:bottom w:w="57" w:type="dxa"/>
              <w:right w:w="57" w:type="dxa"/>
            </w:tcMar>
          </w:tcPr>
          <w:p w:rsidR="001717B8" w:rsidRPr="002D5F61" w:rsidRDefault="001717B8" w:rsidP="001717B8">
            <w:pPr>
              <w:rPr>
                <w:sz w:val="22"/>
              </w:rPr>
            </w:pPr>
            <w:r w:rsidRPr="002D5F61">
              <w:rPr>
                <w:sz w:val="22"/>
              </w:rPr>
              <w:t>Students investigate:</w:t>
            </w:r>
          </w:p>
          <w:p w:rsidR="00C35B26" w:rsidRPr="002D5F61" w:rsidRDefault="001717B8" w:rsidP="003C4566">
            <w:pPr>
              <w:pStyle w:val="ListParagraph"/>
              <w:numPr>
                <w:ilvl w:val="0"/>
                <w:numId w:val="3"/>
              </w:numPr>
              <w:ind w:left="360"/>
              <w:rPr>
                <w:rFonts w:cs="Arial"/>
                <w:sz w:val="22"/>
              </w:rPr>
            </w:pPr>
            <w:r w:rsidRPr="002D5F61">
              <w:rPr>
                <w:rFonts w:cs="Arial"/>
                <w:sz w:val="22"/>
              </w:rPr>
              <w:t xml:space="preserve">representations of ancient Australia, for example origins and its longevity </w:t>
            </w:r>
            <w:r w:rsidR="003C4566" w:rsidRPr="002D5F61">
              <w:rPr>
                <w:rFonts w:cs="Arial"/>
                <w:noProof/>
                <w:sz w:val="22"/>
                <w:lang w:eastAsia="en-AU"/>
              </w:rPr>
              <w:drawing>
                <wp:inline distT="0" distB="0" distL="0" distR="0" wp14:anchorId="4B93CCFD" wp14:editId="002BD903">
                  <wp:extent cx="117179" cy="100330"/>
                  <wp:effectExtent l="0" t="0" r="0" b="0"/>
                  <wp:docPr id="1439" name="Picture 1439"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2D30E610" wp14:editId="47F6C077">
                  <wp:extent cx="128270" cy="100330"/>
                  <wp:effectExtent l="0" t="0" r="5080" b="0"/>
                  <wp:docPr id="49" name="Picture 49"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6042767C" wp14:editId="70C86A68">
                  <wp:extent cx="136380" cy="100330"/>
                  <wp:effectExtent l="0" t="0" r="0" b="0"/>
                  <wp:docPr id="55" name="Picture 5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53A6FF2E" wp14:editId="48987B06">
                  <wp:extent cx="100330" cy="100330"/>
                  <wp:effectExtent l="0" t="0" r="0" b="0"/>
                  <wp:docPr id="57" name="Picture 5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rFonts w:cs="Arial"/>
                <w:sz w:val="22"/>
              </w:rPr>
              <w:t xml:space="preserve"> </w:t>
            </w:r>
            <w:r w:rsidR="003C4566" w:rsidRPr="002D5F61">
              <w:rPr>
                <w:rFonts w:cs="Arial"/>
                <w:noProof/>
                <w:sz w:val="22"/>
                <w:lang w:eastAsia="en-AU"/>
              </w:rPr>
              <w:drawing>
                <wp:inline distT="0" distB="0" distL="0" distR="0" wp14:anchorId="1CB483ED" wp14:editId="5435E068">
                  <wp:extent cx="136380" cy="100330"/>
                  <wp:effectExtent l="0" t="0" r="0" b="0"/>
                  <wp:docPr id="992" name="Picture 99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p w:rsidR="0088436D" w:rsidRPr="002D5F61" w:rsidRDefault="0088436D" w:rsidP="00C35B26">
            <w:pPr>
              <w:rPr>
                <w:sz w:val="22"/>
              </w:rPr>
            </w:pPr>
            <w:bookmarkStart w:id="1" w:name="h.pg3uehx887d9" w:colFirst="0" w:colLast="0"/>
            <w:bookmarkEnd w:id="1"/>
          </w:p>
          <w:p w:rsidR="00B46D65" w:rsidRPr="002D5F61" w:rsidRDefault="007F0BFB" w:rsidP="00C35B26">
            <w:pPr>
              <w:pStyle w:val="ListParagraph"/>
              <w:numPr>
                <w:ilvl w:val="0"/>
                <w:numId w:val="3"/>
              </w:numPr>
              <w:ind w:left="360"/>
              <w:rPr>
                <w:rFonts w:cs="Arial"/>
                <w:sz w:val="22"/>
              </w:rPr>
            </w:pPr>
            <w:r>
              <w:rPr>
                <w:rFonts w:cs="Arial"/>
                <w:sz w:val="22"/>
              </w:rPr>
              <w:t>a</w:t>
            </w:r>
            <w:r w:rsidR="00B46D65" w:rsidRPr="002D5F61">
              <w:rPr>
                <w:rFonts w:cs="Arial"/>
                <w:sz w:val="22"/>
              </w:rPr>
              <w:t xml:space="preserve">nalyse and evaluate contested interpretations and representations of the past (ACHAH011, ACHAH012) </w:t>
            </w:r>
            <w:r w:rsidR="00B46D65" w:rsidRPr="002D5F61">
              <w:rPr>
                <w:rFonts w:cs="Arial"/>
                <w:noProof/>
                <w:sz w:val="22"/>
                <w:lang w:eastAsia="en-AU"/>
              </w:rPr>
              <w:drawing>
                <wp:inline distT="0" distB="0" distL="0" distR="0" wp14:anchorId="31EED04C" wp14:editId="31B9B745">
                  <wp:extent cx="128270" cy="100330"/>
                  <wp:effectExtent l="0" t="0" r="5080" b="0"/>
                  <wp:docPr id="164" name="Picture 16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B46D65" w:rsidRPr="002D5F61">
              <w:rPr>
                <w:rFonts w:cs="Arial"/>
                <w:sz w:val="22"/>
              </w:rPr>
              <w:t xml:space="preserve"> </w:t>
            </w:r>
            <w:r w:rsidR="00B46D65" w:rsidRPr="002D5F61">
              <w:rPr>
                <w:rFonts w:cs="Arial"/>
                <w:noProof/>
                <w:sz w:val="22"/>
                <w:lang w:eastAsia="en-AU"/>
              </w:rPr>
              <w:drawing>
                <wp:inline distT="0" distB="0" distL="0" distR="0" wp14:anchorId="3CB8ACBB" wp14:editId="13C75389">
                  <wp:extent cx="136380" cy="100330"/>
                  <wp:effectExtent l="0" t="0" r="0" b="0"/>
                  <wp:docPr id="165" name="Picture 16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B46D65" w:rsidRPr="002D5F61">
              <w:rPr>
                <w:rFonts w:cs="Arial"/>
                <w:sz w:val="22"/>
              </w:rPr>
              <w:t xml:space="preserve"> </w:t>
            </w:r>
            <w:r w:rsidR="00B46D65" w:rsidRPr="002D5F61">
              <w:rPr>
                <w:rFonts w:cs="Arial"/>
                <w:noProof/>
                <w:sz w:val="22"/>
                <w:lang w:eastAsia="en-AU"/>
              </w:rPr>
              <w:drawing>
                <wp:inline distT="0" distB="0" distL="0" distR="0" wp14:anchorId="60DC5AD3" wp14:editId="0095495E">
                  <wp:extent cx="100330" cy="100330"/>
                  <wp:effectExtent l="0" t="0" r="0" b="0"/>
                  <wp:docPr id="167" name="Picture 16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00B46D65" w:rsidRPr="002D5F61">
              <w:rPr>
                <w:rFonts w:cs="Arial"/>
                <w:sz w:val="22"/>
              </w:rPr>
              <w:t xml:space="preserve"> </w:t>
            </w:r>
            <w:r w:rsidR="00B46D65" w:rsidRPr="002D5F61">
              <w:rPr>
                <w:rFonts w:cs="Arial"/>
                <w:noProof/>
                <w:sz w:val="22"/>
                <w:lang w:eastAsia="en-AU"/>
              </w:rPr>
              <w:drawing>
                <wp:inline distT="0" distB="0" distL="0" distR="0" wp14:anchorId="7A2C4029" wp14:editId="0EA65AC3">
                  <wp:extent cx="136380" cy="100330"/>
                  <wp:effectExtent l="0" t="0" r="0" b="0"/>
                  <wp:docPr id="168" name="Picture 16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00B46D65" w:rsidRPr="002D5F61">
              <w:rPr>
                <w:rFonts w:cs="Arial"/>
                <w:sz w:val="22"/>
              </w:rPr>
              <w:t xml:space="preserve"> </w:t>
            </w:r>
            <w:r w:rsidR="00B46D65" w:rsidRPr="002D5F61">
              <w:rPr>
                <w:rFonts w:cs="Arial"/>
                <w:noProof/>
                <w:sz w:val="22"/>
                <w:lang w:eastAsia="en-AU"/>
              </w:rPr>
              <w:drawing>
                <wp:inline distT="0" distB="0" distL="0" distR="0" wp14:anchorId="1EF49F11" wp14:editId="298719CE">
                  <wp:extent cx="63772" cy="100330"/>
                  <wp:effectExtent l="0" t="0" r="0" b="0"/>
                  <wp:docPr id="169" name="Picture 16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r w:rsidR="003E3F26">
              <w:rPr>
                <w:rFonts w:cs="Arial"/>
                <w:sz w:val="22"/>
              </w:rPr>
              <w:t xml:space="preserve"> </w:t>
            </w:r>
          </w:p>
        </w:tc>
        <w:tc>
          <w:tcPr>
            <w:tcW w:w="9155" w:type="dxa"/>
            <w:tcMar>
              <w:top w:w="57" w:type="dxa"/>
              <w:left w:w="57" w:type="dxa"/>
              <w:bottom w:w="57" w:type="dxa"/>
              <w:right w:w="57" w:type="dxa"/>
            </w:tcMar>
          </w:tcPr>
          <w:p w:rsidR="00CD0608" w:rsidRPr="002D5F61" w:rsidRDefault="00BA7E03" w:rsidP="006719F2">
            <w:pPr>
              <w:pStyle w:val="ListParagraph"/>
              <w:numPr>
                <w:ilvl w:val="0"/>
                <w:numId w:val="4"/>
              </w:numPr>
              <w:ind w:left="360"/>
              <w:rPr>
                <w:rFonts w:cs="Arial"/>
                <w:sz w:val="22"/>
              </w:rPr>
            </w:pPr>
            <w:r w:rsidRPr="002D5F61">
              <w:rPr>
                <w:rFonts w:cs="Arial"/>
                <w:sz w:val="22"/>
              </w:rPr>
              <w:t xml:space="preserve">Students access </w:t>
            </w:r>
            <w:r w:rsidR="006033DC" w:rsidRPr="002D5F61">
              <w:rPr>
                <w:rFonts w:cs="Arial"/>
                <w:sz w:val="22"/>
              </w:rPr>
              <w:t xml:space="preserve">websites, </w:t>
            </w:r>
            <w:r w:rsidRPr="002D5F61">
              <w:rPr>
                <w:rFonts w:cs="Arial"/>
                <w:sz w:val="22"/>
              </w:rPr>
              <w:t>newspaper articles</w:t>
            </w:r>
            <w:r w:rsidR="006033DC" w:rsidRPr="002D5F61">
              <w:rPr>
                <w:rFonts w:cs="Arial"/>
                <w:sz w:val="22"/>
              </w:rPr>
              <w:t xml:space="preserve"> and other sources</w:t>
            </w:r>
            <w:r w:rsidRPr="002D5F61">
              <w:rPr>
                <w:rFonts w:cs="Arial"/>
                <w:sz w:val="22"/>
              </w:rPr>
              <w:t xml:space="preserve"> which provide information relating to the </w:t>
            </w:r>
            <w:r w:rsidR="00F650B1" w:rsidRPr="002D5F61">
              <w:rPr>
                <w:rFonts w:cs="Arial"/>
                <w:sz w:val="22"/>
              </w:rPr>
              <w:t xml:space="preserve">origins and </w:t>
            </w:r>
            <w:r w:rsidRPr="002D5F61">
              <w:rPr>
                <w:rFonts w:cs="Arial"/>
                <w:sz w:val="22"/>
              </w:rPr>
              <w:t xml:space="preserve">longevity of </w:t>
            </w:r>
            <w:r w:rsidR="001B680C">
              <w:rPr>
                <w:rFonts w:cs="Arial"/>
                <w:sz w:val="22"/>
              </w:rPr>
              <w:t xml:space="preserve">Ancient Australia; </w:t>
            </w:r>
            <w:r w:rsidRPr="002D5F61">
              <w:rPr>
                <w:rFonts w:cs="Arial"/>
                <w:sz w:val="22"/>
              </w:rPr>
              <w:t>Aboriginal</w:t>
            </w:r>
            <w:r w:rsidR="001B680C">
              <w:rPr>
                <w:rFonts w:cs="Arial"/>
                <w:sz w:val="22"/>
              </w:rPr>
              <w:t xml:space="preserve"> cultures and their heritage(s)</w:t>
            </w:r>
            <w:r w:rsidRPr="002D5F61">
              <w:rPr>
                <w:rFonts w:cs="Arial"/>
                <w:sz w:val="22"/>
              </w:rPr>
              <w:t>.</w:t>
            </w:r>
            <w:r w:rsidR="0076682D" w:rsidRPr="002D5F61">
              <w:rPr>
                <w:rFonts w:cs="Arial"/>
                <w:sz w:val="22"/>
              </w:rPr>
              <w:t xml:space="preserve"> They record the information they gather and then</w:t>
            </w:r>
            <w:r w:rsidR="00A00E49">
              <w:rPr>
                <w:rFonts w:cs="Arial"/>
                <w:sz w:val="22"/>
              </w:rPr>
              <w:t xml:space="preserve"> identify and</w:t>
            </w:r>
            <w:r w:rsidR="0076682D" w:rsidRPr="002D5F61">
              <w:rPr>
                <w:rFonts w:cs="Arial"/>
                <w:sz w:val="22"/>
              </w:rPr>
              <w:t xml:space="preserve"> compare differing representations.</w:t>
            </w:r>
            <w:r w:rsidR="006719F2" w:rsidRPr="002D5F61">
              <w:rPr>
                <w:rFonts w:cs="Arial"/>
                <w:sz w:val="22"/>
              </w:rPr>
              <w:t xml:space="preserve"> </w:t>
            </w:r>
            <w:r w:rsidR="00712C85" w:rsidRPr="002D5F61">
              <w:rPr>
                <w:rFonts w:cs="Arial"/>
                <w:sz w:val="22"/>
              </w:rPr>
              <w:t xml:space="preserve">Suggested </w:t>
            </w:r>
            <w:r w:rsidR="004045F8" w:rsidRPr="002D5F61">
              <w:rPr>
                <w:rFonts w:cs="Arial"/>
                <w:sz w:val="22"/>
              </w:rPr>
              <w:t>web</w:t>
            </w:r>
            <w:r w:rsidR="00712C85" w:rsidRPr="002D5F61">
              <w:rPr>
                <w:rFonts w:cs="Arial"/>
                <w:sz w:val="22"/>
              </w:rPr>
              <w:t>sites include:</w:t>
            </w:r>
          </w:p>
          <w:p w:rsidR="00967D4C" w:rsidRPr="002D5F61" w:rsidRDefault="009E2C50" w:rsidP="006719F2">
            <w:pPr>
              <w:pStyle w:val="ListParagraph"/>
              <w:ind w:left="360"/>
              <w:rPr>
                <w:rFonts w:cs="Arial"/>
                <w:sz w:val="22"/>
              </w:rPr>
            </w:pPr>
            <w:hyperlink r:id="rId16" w:history="1">
              <w:r w:rsidR="00712C85" w:rsidRPr="002D5F61">
                <w:rPr>
                  <w:rStyle w:val="Hyperlink"/>
                  <w:rFonts w:cs="Arial"/>
                  <w:sz w:val="22"/>
                </w:rPr>
                <w:t>nma.gov.au/online_features/defining_moments/featured/evidence_of_first_peoples</w:t>
              </w:r>
            </w:hyperlink>
          </w:p>
          <w:p w:rsidR="00967D4C" w:rsidRPr="002D5F61" w:rsidRDefault="009E2C50" w:rsidP="006719F2">
            <w:pPr>
              <w:ind w:left="360"/>
              <w:rPr>
                <w:rFonts w:cs="Arial"/>
                <w:sz w:val="22"/>
              </w:rPr>
            </w:pPr>
            <w:hyperlink r:id="rId17" w:history="1">
              <w:r w:rsidR="00967D4C" w:rsidRPr="002D5F61">
                <w:rPr>
                  <w:rStyle w:val="Hyperlink"/>
                  <w:rFonts w:cs="Arial"/>
                  <w:sz w:val="22"/>
                </w:rPr>
                <w:t>dictionaryofsydney.org/entry/archaeological_evidence_of_aboriginal_life_in_sydney</w:t>
              </w:r>
            </w:hyperlink>
            <w:r w:rsidR="00967D4C" w:rsidRPr="002D5F61">
              <w:rPr>
                <w:rFonts w:cs="Arial"/>
                <w:sz w:val="22"/>
              </w:rPr>
              <w:t xml:space="preserve"> </w:t>
            </w:r>
          </w:p>
          <w:p w:rsidR="00390D6D" w:rsidRPr="002D5F61" w:rsidRDefault="00F676C7" w:rsidP="006719F2">
            <w:pPr>
              <w:pStyle w:val="ListParagraph"/>
              <w:numPr>
                <w:ilvl w:val="0"/>
                <w:numId w:val="4"/>
              </w:numPr>
              <w:ind w:left="360"/>
              <w:rPr>
                <w:rFonts w:cs="Arial"/>
                <w:sz w:val="22"/>
              </w:rPr>
            </w:pPr>
            <w:r w:rsidRPr="002D5F61">
              <w:rPr>
                <w:rFonts w:cs="Arial"/>
                <w:sz w:val="22"/>
              </w:rPr>
              <w:t xml:space="preserve">Students engage in a class </w:t>
            </w:r>
            <w:r w:rsidR="002A3A3E">
              <w:rPr>
                <w:rFonts w:cs="Arial"/>
                <w:sz w:val="22"/>
              </w:rPr>
              <w:t xml:space="preserve">discussion of concepts such as </w:t>
            </w:r>
            <w:r w:rsidRPr="002D5F61">
              <w:rPr>
                <w:rFonts w:cs="Arial"/>
                <w:sz w:val="22"/>
              </w:rPr>
              <w:t>perspectives in historical sources; change in representations over time; contested interpretations and representations.</w:t>
            </w:r>
          </w:p>
        </w:tc>
        <w:tc>
          <w:tcPr>
            <w:tcW w:w="3351" w:type="dxa"/>
            <w:tcMar>
              <w:top w:w="57" w:type="dxa"/>
              <w:left w:w="57" w:type="dxa"/>
              <w:bottom w:w="57" w:type="dxa"/>
              <w:right w:w="57" w:type="dxa"/>
            </w:tcMar>
          </w:tcPr>
          <w:p w:rsidR="0088436D" w:rsidRPr="002D5F61" w:rsidRDefault="0088436D" w:rsidP="005A2377">
            <w:pPr>
              <w:rPr>
                <w:rFonts w:cs="Arial"/>
                <w:color w:val="000000" w:themeColor="text1"/>
                <w:sz w:val="22"/>
              </w:rPr>
            </w:pPr>
          </w:p>
          <w:p w:rsidR="00BA3F1C" w:rsidRPr="002D5F61" w:rsidRDefault="009536CD" w:rsidP="006D4AD6">
            <w:pPr>
              <w:rPr>
                <w:rFonts w:cs="Arial"/>
                <w:color w:val="000000" w:themeColor="text1"/>
                <w:sz w:val="22"/>
              </w:rPr>
            </w:pPr>
            <w:r w:rsidRPr="002D5F61">
              <w:rPr>
                <w:rFonts w:cs="Arial"/>
                <w:b/>
                <w:color w:val="000000" w:themeColor="text1"/>
                <w:sz w:val="22"/>
              </w:rPr>
              <w:t>Structured</w:t>
            </w:r>
          </w:p>
          <w:p w:rsidR="006D4AD6" w:rsidRPr="002D5F61" w:rsidRDefault="004978FA" w:rsidP="006D4AD6">
            <w:pPr>
              <w:rPr>
                <w:rFonts w:cs="Arial"/>
                <w:color w:val="000000" w:themeColor="text1"/>
                <w:sz w:val="22"/>
              </w:rPr>
            </w:pPr>
            <w:r w:rsidRPr="002D5F61">
              <w:rPr>
                <w:rFonts w:cs="Arial"/>
                <w:color w:val="000000" w:themeColor="text1"/>
                <w:sz w:val="22"/>
              </w:rPr>
              <w:t>D</w:t>
            </w:r>
            <w:r w:rsidR="006D4AD6" w:rsidRPr="002D5F61">
              <w:rPr>
                <w:rFonts w:cs="Arial"/>
                <w:color w:val="000000" w:themeColor="text1"/>
                <w:sz w:val="22"/>
              </w:rPr>
              <w:t>iscuss ethnocentrism</w:t>
            </w:r>
            <w:r w:rsidRPr="002D5F61">
              <w:rPr>
                <w:rFonts w:cs="Arial"/>
                <w:color w:val="000000" w:themeColor="text1"/>
                <w:sz w:val="22"/>
              </w:rPr>
              <w:t>.</w:t>
            </w:r>
          </w:p>
          <w:p w:rsidR="00FF7CBD" w:rsidRPr="002D5F61" w:rsidRDefault="00FF7CBD" w:rsidP="006D4AD6">
            <w:pPr>
              <w:rPr>
                <w:rFonts w:cs="Arial"/>
                <w:color w:val="000000" w:themeColor="text1"/>
                <w:sz w:val="22"/>
              </w:rPr>
            </w:pPr>
          </w:p>
          <w:p w:rsidR="00BA3F1C" w:rsidRPr="00A10B50" w:rsidRDefault="006D4AD6" w:rsidP="006D4AD6">
            <w:pPr>
              <w:rPr>
                <w:rFonts w:cs="Arial"/>
                <w:b/>
                <w:color w:val="000000" w:themeColor="text1"/>
                <w:sz w:val="22"/>
              </w:rPr>
            </w:pPr>
            <w:r w:rsidRPr="00A10B50">
              <w:rPr>
                <w:rFonts w:cs="Arial"/>
                <w:b/>
                <w:color w:val="000000" w:themeColor="text1"/>
                <w:sz w:val="22"/>
              </w:rPr>
              <w:t>Extension</w:t>
            </w:r>
          </w:p>
          <w:p w:rsidR="006D4AD6" w:rsidRPr="002D5F61" w:rsidRDefault="004978FA" w:rsidP="001B680C">
            <w:pPr>
              <w:rPr>
                <w:rFonts w:cs="Arial"/>
                <w:color w:val="000000" w:themeColor="text1"/>
                <w:sz w:val="22"/>
              </w:rPr>
            </w:pPr>
            <w:r w:rsidRPr="00A10B50">
              <w:rPr>
                <w:rFonts w:cs="Arial"/>
                <w:color w:val="000000" w:themeColor="text1"/>
                <w:sz w:val="22"/>
              </w:rPr>
              <w:t>S</w:t>
            </w:r>
            <w:r w:rsidR="006D4AD6" w:rsidRPr="00A10B50">
              <w:rPr>
                <w:rFonts w:cs="Arial"/>
                <w:color w:val="000000" w:themeColor="text1"/>
                <w:sz w:val="22"/>
              </w:rPr>
              <w:t xml:space="preserve">tudents </w:t>
            </w:r>
            <w:r w:rsidR="001B680C" w:rsidRPr="00A10B50">
              <w:rPr>
                <w:rFonts w:cs="Arial"/>
                <w:color w:val="000000" w:themeColor="text1"/>
                <w:sz w:val="22"/>
              </w:rPr>
              <w:t>develop an extensive glossary for Ancient Australia with additional text providing justification.</w:t>
            </w:r>
          </w:p>
        </w:tc>
      </w:tr>
      <w:tr w:rsidR="005A48D0" w:rsidRPr="002D5F61" w:rsidTr="00F3102E">
        <w:trPr>
          <w:cantSplit/>
        </w:trPr>
        <w:tc>
          <w:tcPr>
            <w:tcW w:w="2894" w:type="dxa"/>
            <w:tcBorders>
              <w:bottom w:val="nil"/>
            </w:tcBorders>
            <w:tcMar>
              <w:top w:w="57" w:type="dxa"/>
              <w:left w:w="57" w:type="dxa"/>
              <w:bottom w:w="57" w:type="dxa"/>
              <w:right w:w="57" w:type="dxa"/>
            </w:tcMar>
          </w:tcPr>
          <w:p w:rsidR="00C35B26" w:rsidRPr="002D5F61" w:rsidRDefault="00C35B26" w:rsidP="003C4566">
            <w:pPr>
              <w:pStyle w:val="ListParagraph"/>
              <w:numPr>
                <w:ilvl w:val="0"/>
                <w:numId w:val="3"/>
              </w:numPr>
              <w:ind w:left="360"/>
              <w:rPr>
                <w:rFonts w:cs="Arial"/>
                <w:sz w:val="22"/>
              </w:rPr>
            </w:pPr>
            <w:r w:rsidRPr="002D5F61">
              <w:rPr>
                <w:rFonts w:cs="Arial"/>
                <w:sz w:val="22"/>
              </w:rPr>
              <w:t>the geographical and</w:t>
            </w:r>
            <w:r w:rsidR="00F818F8">
              <w:rPr>
                <w:rFonts w:cs="Arial"/>
                <w:sz w:val="22"/>
              </w:rPr>
              <w:t xml:space="preserve"> historical context, including:</w:t>
            </w:r>
          </w:p>
          <w:p w:rsidR="00C35B26" w:rsidRPr="00F818F8" w:rsidRDefault="00C35B26" w:rsidP="001717B8">
            <w:pPr>
              <w:numPr>
                <w:ilvl w:val="1"/>
                <w:numId w:val="1"/>
              </w:numPr>
              <w:ind w:left="720" w:hanging="360"/>
              <w:rPr>
                <w:sz w:val="22"/>
              </w:rPr>
            </w:pPr>
            <w:r w:rsidRPr="002D5F61">
              <w:rPr>
                <w:sz w:val="22"/>
              </w:rPr>
              <w:t xml:space="preserve">the scope and diversity of Aboriginal language groups across Australia </w:t>
            </w:r>
            <w:r w:rsidR="003C4566" w:rsidRPr="002D5F61">
              <w:rPr>
                <w:noProof/>
                <w:lang w:eastAsia="en-AU"/>
              </w:rPr>
              <w:drawing>
                <wp:inline distT="0" distB="0" distL="0" distR="0" wp14:anchorId="51093A4D" wp14:editId="6A0E8A6A">
                  <wp:extent cx="117179" cy="100330"/>
                  <wp:effectExtent l="0" t="0" r="0" b="0"/>
                  <wp:docPr id="40" name="Picture 40"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Pr="002D5F61">
              <w:rPr>
                <w:noProof/>
                <w:sz w:val="22"/>
                <w:lang w:eastAsia="en-AU"/>
              </w:rPr>
              <w:drawing>
                <wp:inline distT="114300" distB="114300" distL="114300" distR="114300" wp14:anchorId="4AE0FAAB" wp14:editId="33FD5D1F">
                  <wp:extent cx="66675" cy="104775"/>
                  <wp:effectExtent l="0" t="0" r="9525" b="9525"/>
                  <wp:docPr id="1020" name="image130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05.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tc>
        <w:tc>
          <w:tcPr>
            <w:tcW w:w="9155" w:type="dxa"/>
            <w:tcBorders>
              <w:bottom w:val="nil"/>
            </w:tcBorders>
            <w:tcMar>
              <w:top w:w="57" w:type="dxa"/>
              <w:left w:w="57" w:type="dxa"/>
              <w:bottom w:w="57" w:type="dxa"/>
              <w:right w:w="57" w:type="dxa"/>
            </w:tcMar>
          </w:tcPr>
          <w:p w:rsidR="00C35B26" w:rsidRPr="002D5F61" w:rsidRDefault="00445621" w:rsidP="006719F2">
            <w:pPr>
              <w:pStyle w:val="ListParagraph"/>
              <w:numPr>
                <w:ilvl w:val="0"/>
                <w:numId w:val="3"/>
              </w:numPr>
              <w:ind w:left="360"/>
              <w:rPr>
                <w:rFonts w:cs="Arial"/>
                <w:sz w:val="22"/>
              </w:rPr>
            </w:pPr>
            <w:r w:rsidRPr="002D5F61">
              <w:rPr>
                <w:rFonts w:cs="Arial"/>
                <w:sz w:val="22"/>
              </w:rPr>
              <w:t xml:space="preserve">Students use </w:t>
            </w:r>
            <w:r w:rsidR="0076682D" w:rsidRPr="002D5F61">
              <w:rPr>
                <w:rFonts w:cs="Arial"/>
                <w:sz w:val="22"/>
              </w:rPr>
              <w:t>the Australian Institute of Aboriginal and Torres Strait Islander Studies (</w:t>
            </w:r>
            <w:r w:rsidR="000B0989" w:rsidRPr="002D5F61">
              <w:rPr>
                <w:rFonts w:cs="Arial"/>
                <w:sz w:val="22"/>
              </w:rPr>
              <w:t>AIATSIS</w:t>
            </w:r>
            <w:r w:rsidR="0076682D" w:rsidRPr="002D5F61">
              <w:rPr>
                <w:rFonts w:cs="Arial"/>
                <w:sz w:val="22"/>
              </w:rPr>
              <w:t>)</w:t>
            </w:r>
            <w:r w:rsidR="000B0989" w:rsidRPr="002D5F61">
              <w:rPr>
                <w:rFonts w:cs="Arial"/>
                <w:sz w:val="22"/>
              </w:rPr>
              <w:t xml:space="preserve"> </w:t>
            </w:r>
            <w:r w:rsidR="0076682D" w:rsidRPr="002D5F61">
              <w:rPr>
                <w:rFonts w:cs="Arial"/>
                <w:sz w:val="22"/>
              </w:rPr>
              <w:t>m</w:t>
            </w:r>
            <w:r w:rsidR="000B0989" w:rsidRPr="002D5F61">
              <w:rPr>
                <w:rFonts w:cs="Arial"/>
                <w:sz w:val="22"/>
              </w:rPr>
              <w:t>ap</w:t>
            </w:r>
            <w:r w:rsidR="00D92064">
              <w:rPr>
                <w:rFonts w:cs="Arial"/>
                <w:sz w:val="22"/>
              </w:rPr>
              <w:t xml:space="preserve"> of Aboriginal Australia</w:t>
            </w:r>
            <w:r w:rsidR="008E0034" w:rsidRPr="00D92064">
              <w:rPr>
                <w:rFonts w:cs="Arial"/>
                <w:sz w:val="22"/>
              </w:rPr>
              <w:t xml:space="preserve"> </w:t>
            </w:r>
            <w:r w:rsidR="005979D2">
              <w:rPr>
                <w:rFonts w:cs="Arial"/>
                <w:sz w:val="22"/>
              </w:rPr>
              <w:t xml:space="preserve">– </w:t>
            </w:r>
            <w:hyperlink r:id="rId18" w:history="1">
              <w:r w:rsidRPr="00D92064">
                <w:rPr>
                  <w:rStyle w:val="Hyperlink"/>
                  <w:rFonts w:cs="Arial"/>
                  <w:sz w:val="22"/>
                </w:rPr>
                <w:t>abc.net.au/indigenous/map/</w:t>
              </w:r>
            </w:hyperlink>
            <w:r w:rsidRPr="002D5F61">
              <w:rPr>
                <w:rFonts w:cs="Arial"/>
                <w:sz w:val="22"/>
              </w:rPr>
              <w:t xml:space="preserve"> </w:t>
            </w:r>
            <w:r w:rsidR="005979D2">
              <w:rPr>
                <w:rFonts w:cs="Arial"/>
                <w:sz w:val="22"/>
              </w:rPr>
              <w:t xml:space="preserve">and other resources </w:t>
            </w:r>
            <w:r w:rsidRPr="002D5F61">
              <w:rPr>
                <w:rFonts w:cs="Arial"/>
                <w:sz w:val="22"/>
              </w:rPr>
              <w:t>to:</w:t>
            </w:r>
          </w:p>
          <w:p w:rsidR="00445621" w:rsidRPr="002D5F61" w:rsidRDefault="0076682D" w:rsidP="002A3A3E">
            <w:pPr>
              <w:pStyle w:val="ListParagraph"/>
              <w:numPr>
                <w:ilvl w:val="0"/>
                <w:numId w:val="8"/>
              </w:numPr>
              <w:rPr>
                <w:rFonts w:cs="Arial"/>
                <w:sz w:val="22"/>
              </w:rPr>
            </w:pPr>
            <w:r w:rsidRPr="002D5F61">
              <w:rPr>
                <w:rFonts w:cs="Arial"/>
                <w:sz w:val="22"/>
              </w:rPr>
              <w:t>v</w:t>
            </w:r>
            <w:r w:rsidR="00445621" w:rsidRPr="002D5F61">
              <w:rPr>
                <w:rFonts w:cs="Arial"/>
                <w:sz w:val="22"/>
              </w:rPr>
              <w:t>isualise the scope of Aboriginal language groups</w:t>
            </w:r>
          </w:p>
          <w:p w:rsidR="000B0989" w:rsidRPr="002D5F61" w:rsidRDefault="0076682D" w:rsidP="002A3A3E">
            <w:pPr>
              <w:pStyle w:val="ListParagraph"/>
              <w:numPr>
                <w:ilvl w:val="0"/>
                <w:numId w:val="8"/>
              </w:numPr>
              <w:rPr>
                <w:rFonts w:cs="Arial"/>
                <w:sz w:val="22"/>
              </w:rPr>
            </w:pPr>
            <w:r w:rsidRPr="002D5F61">
              <w:rPr>
                <w:rFonts w:cs="Arial"/>
                <w:sz w:val="22"/>
              </w:rPr>
              <w:t>i</w:t>
            </w:r>
            <w:r w:rsidR="00445621" w:rsidRPr="002D5F61">
              <w:rPr>
                <w:rFonts w:cs="Arial"/>
                <w:sz w:val="22"/>
              </w:rPr>
              <w:t>dentify their l</w:t>
            </w:r>
            <w:r w:rsidR="000B0989" w:rsidRPr="002D5F61">
              <w:rPr>
                <w:rFonts w:cs="Arial"/>
                <w:sz w:val="22"/>
              </w:rPr>
              <w:t>oc</w:t>
            </w:r>
            <w:r w:rsidR="00445621" w:rsidRPr="002D5F61">
              <w:rPr>
                <w:rFonts w:cs="Arial"/>
                <w:sz w:val="22"/>
              </w:rPr>
              <w:t>al language group</w:t>
            </w:r>
            <w:r w:rsidR="001B680C">
              <w:rPr>
                <w:rFonts w:cs="Arial"/>
                <w:sz w:val="22"/>
              </w:rPr>
              <w:t>(s)</w:t>
            </w:r>
          </w:p>
          <w:p w:rsidR="00445621" w:rsidRPr="002D5F61" w:rsidRDefault="0076682D" w:rsidP="002A3A3E">
            <w:pPr>
              <w:pStyle w:val="ListParagraph"/>
              <w:numPr>
                <w:ilvl w:val="0"/>
                <w:numId w:val="8"/>
              </w:numPr>
              <w:rPr>
                <w:rFonts w:cs="Arial"/>
                <w:sz w:val="22"/>
              </w:rPr>
            </w:pPr>
            <w:r w:rsidRPr="002D5F61">
              <w:rPr>
                <w:rFonts w:cs="Arial"/>
                <w:sz w:val="22"/>
              </w:rPr>
              <w:t>c</w:t>
            </w:r>
            <w:r w:rsidR="00445621" w:rsidRPr="002D5F61">
              <w:rPr>
                <w:rFonts w:cs="Arial"/>
                <w:sz w:val="22"/>
              </w:rPr>
              <w:t>onsider the relationship between size of language group and type of environment</w:t>
            </w:r>
          </w:p>
          <w:p w:rsidR="000B0989" w:rsidRPr="00A10B50" w:rsidRDefault="0076682D" w:rsidP="002A3A3E">
            <w:pPr>
              <w:pStyle w:val="ListParagraph"/>
              <w:numPr>
                <w:ilvl w:val="0"/>
                <w:numId w:val="8"/>
              </w:numPr>
              <w:rPr>
                <w:rFonts w:cs="Arial"/>
                <w:sz w:val="22"/>
              </w:rPr>
            </w:pPr>
            <w:r w:rsidRPr="00A10B50">
              <w:rPr>
                <w:rFonts w:cs="Arial"/>
                <w:sz w:val="22"/>
              </w:rPr>
              <w:t>i</w:t>
            </w:r>
            <w:r w:rsidR="00643C2D" w:rsidRPr="00A10B50">
              <w:rPr>
                <w:rFonts w:cs="Arial"/>
                <w:sz w:val="22"/>
              </w:rPr>
              <w:t>dentify</w:t>
            </w:r>
            <w:r w:rsidR="000B0989" w:rsidRPr="00A10B50">
              <w:rPr>
                <w:rFonts w:cs="Arial"/>
                <w:sz w:val="22"/>
              </w:rPr>
              <w:t xml:space="preserve"> </w:t>
            </w:r>
            <w:r w:rsidR="00643C2D" w:rsidRPr="00A10B50">
              <w:rPr>
                <w:rFonts w:cs="Arial"/>
                <w:sz w:val="22"/>
              </w:rPr>
              <w:t>the language group</w:t>
            </w:r>
            <w:r w:rsidR="002A3A3E" w:rsidRPr="00A10B50">
              <w:rPr>
                <w:rFonts w:cs="Arial"/>
                <w:sz w:val="22"/>
              </w:rPr>
              <w:t>(</w:t>
            </w:r>
            <w:r w:rsidR="00DD7551" w:rsidRPr="00A10B50">
              <w:rPr>
                <w:rFonts w:cs="Arial"/>
                <w:sz w:val="22"/>
              </w:rPr>
              <w:t>s</w:t>
            </w:r>
            <w:r w:rsidR="002A3A3E" w:rsidRPr="00A10B50">
              <w:rPr>
                <w:rFonts w:cs="Arial"/>
                <w:sz w:val="22"/>
              </w:rPr>
              <w:t>)</w:t>
            </w:r>
            <w:r w:rsidR="00643C2D" w:rsidRPr="00A10B50">
              <w:rPr>
                <w:rFonts w:cs="Arial"/>
                <w:sz w:val="22"/>
              </w:rPr>
              <w:t xml:space="preserve"> of the </w:t>
            </w:r>
            <w:r w:rsidR="00996230" w:rsidRPr="00A10B50">
              <w:rPr>
                <w:rFonts w:cs="Arial"/>
                <w:sz w:val="22"/>
              </w:rPr>
              <w:t>site</w:t>
            </w:r>
            <w:r w:rsidR="002A3A3E" w:rsidRPr="00A10B50">
              <w:rPr>
                <w:rFonts w:cs="Arial"/>
                <w:sz w:val="22"/>
              </w:rPr>
              <w:t>(</w:t>
            </w:r>
            <w:r w:rsidR="00996230" w:rsidRPr="00A10B50">
              <w:rPr>
                <w:rFonts w:cs="Arial"/>
                <w:sz w:val="22"/>
              </w:rPr>
              <w:t>s</w:t>
            </w:r>
            <w:r w:rsidR="002A3A3E" w:rsidRPr="00A10B50">
              <w:rPr>
                <w:rFonts w:cs="Arial"/>
                <w:sz w:val="22"/>
              </w:rPr>
              <w:t>)</w:t>
            </w:r>
            <w:r w:rsidR="00996230" w:rsidRPr="00A10B50">
              <w:rPr>
                <w:rFonts w:cs="Arial"/>
                <w:sz w:val="22"/>
              </w:rPr>
              <w:t xml:space="preserve"> selected for study</w:t>
            </w:r>
          </w:p>
          <w:p w:rsidR="00BB2445" w:rsidRPr="00A10B50" w:rsidRDefault="00BB2445" w:rsidP="00BB2445">
            <w:pPr>
              <w:pStyle w:val="ListParagraph"/>
              <w:numPr>
                <w:ilvl w:val="0"/>
                <w:numId w:val="8"/>
              </w:numPr>
              <w:rPr>
                <w:rFonts w:cs="Arial"/>
                <w:sz w:val="22"/>
              </w:rPr>
            </w:pPr>
            <w:proofErr w:type="gramStart"/>
            <w:r w:rsidRPr="00A10B50">
              <w:rPr>
                <w:rFonts w:cs="Arial"/>
                <w:sz w:val="22"/>
              </w:rPr>
              <w:t>discuss</w:t>
            </w:r>
            <w:proofErr w:type="gramEnd"/>
            <w:r w:rsidR="004A6F91">
              <w:rPr>
                <w:rFonts w:cs="Arial"/>
                <w:sz w:val="22"/>
              </w:rPr>
              <w:t xml:space="preserve"> how Aboriginal languages in </w:t>
            </w:r>
            <w:r w:rsidRPr="00A10B50">
              <w:rPr>
                <w:rFonts w:cs="Arial"/>
                <w:sz w:val="22"/>
              </w:rPr>
              <w:t>two regions of Australia are associated with particular Country.</w:t>
            </w:r>
          </w:p>
          <w:p w:rsidR="00271604" w:rsidRPr="00A10B50" w:rsidRDefault="00D92064" w:rsidP="006719F2">
            <w:pPr>
              <w:pStyle w:val="ListParagraph"/>
              <w:numPr>
                <w:ilvl w:val="0"/>
                <w:numId w:val="3"/>
              </w:numPr>
              <w:ind w:left="360"/>
              <w:rPr>
                <w:rFonts w:cs="Arial"/>
                <w:sz w:val="22"/>
              </w:rPr>
            </w:pPr>
            <w:r w:rsidRPr="00A10B50">
              <w:rPr>
                <w:rFonts w:cs="Arial"/>
                <w:sz w:val="22"/>
              </w:rPr>
              <w:t>G</w:t>
            </w:r>
            <w:r w:rsidR="00271604" w:rsidRPr="00A10B50">
              <w:rPr>
                <w:rFonts w:cs="Arial"/>
                <w:sz w:val="22"/>
              </w:rPr>
              <w:t>uided discu</w:t>
            </w:r>
            <w:r w:rsidR="00F818F8" w:rsidRPr="00A10B50">
              <w:rPr>
                <w:rFonts w:cs="Arial"/>
                <w:sz w:val="22"/>
              </w:rPr>
              <w:t>ssion posing questions such as:</w:t>
            </w:r>
          </w:p>
          <w:p w:rsidR="00945C05" w:rsidRPr="00A10B50" w:rsidRDefault="00D92064" w:rsidP="002A3A3E">
            <w:pPr>
              <w:pStyle w:val="ListParagraph"/>
              <w:numPr>
                <w:ilvl w:val="0"/>
                <w:numId w:val="8"/>
              </w:numPr>
              <w:rPr>
                <w:rFonts w:cs="Arial"/>
                <w:sz w:val="22"/>
              </w:rPr>
            </w:pPr>
            <w:proofErr w:type="gramStart"/>
            <w:r w:rsidRPr="00A10B50">
              <w:rPr>
                <w:rFonts w:cs="Arial"/>
                <w:sz w:val="22"/>
              </w:rPr>
              <w:t>f</w:t>
            </w:r>
            <w:r w:rsidR="00271604" w:rsidRPr="00A10B50">
              <w:rPr>
                <w:rFonts w:cs="Arial"/>
                <w:sz w:val="22"/>
              </w:rPr>
              <w:t>rom</w:t>
            </w:r>
            <w:proofErr w:type="gramEnd"/>
            <w:r w:rsidR="00271604" w:rsidRPr="00A10B50">
              <w:rPr>
                <w:rFonts w:cs="Arial"/>
                <w:sz w:val="22"/>
              </w:rPr>
              <w:t xml:space="preserve"> Aboriginal </w:t>
            </w:r>
            <w:r w:rsidR="00C81325" w:rsidRPr="00A10B50">
              <w:rPr>
                <w:rFonts w:cs="Arial"/>
                <w:sz w:val="22"/>
              </w:rPr>
              <w:t>Peoples</w:t>
            </w:r>
            <w:r w:rsidR="00BB2445" w:rsidRPr="00A10B50">
              <w:rPr>
                <w:rFonts w:cs="Arial"/>
                <w:sz w:val="22"/>
              </w:rPr>
              <w:t>’</w:t>
            </w:r>
            <w:r w:rsidR="00C81325" w:rsidRPr="00A10B50">
              <w:rPr>
                <w:rFonts w:cs="Arial"/>
                <w:sz w:val="22"/>
              </w:rPr>
              <w:t xml:space="preserve"> </w:t>
            </w:r>
            <w:r w:rsidR="00F818F8" w:rsidRPr="00A10B50">
              <w:rPr>
                <w:rFonts w:cs="Arial"/>
                <w:sz w:val="22"/>
              </w:rPr>
              <w:t>perspectives, what is Country</w:t>
            </w:r>
            <w:r w:rsidR="00945C05" w:rsidRPr="00A10B50">
              <w:rPr>
                <w:rFonts w:cs="Arial"/>
                <w:sz w:val="22"/>
              </w:rPr>
              <w:t>?</w:t>
            </w:r>
          </w:p>
          <w:p w:rsidR="00271604" w:rsidRPr="00A10B50" w:rsidRDefault="00945C05" w:rsidP="002A3A3E">
            <w:pPr>
              <w:pStyle w:val="ListParagraph"/>
              <w:numPr>
                <w:ilvl w:val="0"/>
                <w:numId w:val="8"/>
              </w:numPr>
              <w:rPr>
                <w:rFonts w:cs="Arial"/>
                <w:sz w:val="22"/>
              </w:rPr>
            </w:pPr>
            <w:proofErr w:type="gramStart"/>
            <w:r w:rsidRPr="00A10B50">
              <w:rPr>
                <w:rFonts w:cs="Arial"/>
                <w:sz w:val="22"/>
              </w:rPr>
              <w:t>what</w:t>
            </w:r>
            <w:proofErr w:type="gramEnd"/>
            <w:r w:rsidRPr="00A10B50">
              <w:rPr>
                <w:rFonts w:cs="Arial"/>
                <w:sz w:val="22"/>
              </w:rPr>
              <w:t xml:space="preserve"> are some Aboriginal People’s perspectives on the origins of Country</w:t>
            </w:r>
            <w:r w:rsidR="00F818F8" w:rsidRPr="00A10B50">
              <w:rPr>
                <w:rFonts w:cs="Arial"/>
                <w:sz w:val="22"/>
              </w:rPr>
              <w:t>?</w:t>
            </w:r>
          </w:p>
          <w:p w:rsidR="00271604" w:rsidRPr="00A10B50" w:rsidRDefault="00D92064" w:rsidP="002A3A3E">
            <w:pPr>
              <w:pStyle w:val="ListParagraph"/>
              <w:numPr>
                <w:ilvl w:val="0"/>
                <w:numId w:val="8"/>
              </w:numPr>
              <w:rPr>
                <w:rFonts w:cs="Arial"/>
                <w:sz w:val="22"/>
              </w:rPr>
            </w:pPr>
            <w:proofErr w:type="gramStart"/>
            <w:r w:rsidRPr="00A10B50">
              <w:rPr>
                <w:rFonts w:cs="Arial"/>
                <w:sz w:val="22"/>
              </w:rPr>
              <w:t>i</w:t>
            </w:r>
            <w:r w:rsidR="00271604" w:rsidRPr="00A10B50">
              <w:rPr>
                <w:rFonts w:cs="Arial"/>
                <w:sz w:val="22"/>
              </w:rPr>
              <w:t>s</w:t>
            </w:r>
            <w:proofErr w:type="gramEnd"/>
            <w:r w:rsidR="00271604" w:rsidRPr="00A10B50">
              <w:rPr>
                <w:rFonts w:cs="Arial"/>
                <w:sz w:val="22"/>
              </w:rPr>
              <w:t xml:space="preserve"> there a general view, or is it more diverse?</w:t>
            </w:r>
          </w:p>
          <w:p w:rsidR="00271604" w:rsidRPr="002A3A3E" w:rsidRDefault="00D92064" w:rsidP="002A3A3E">
            <w:pPr>
              <w:pStyle w:val="ListParagraph"/>
              <w:numPr>
                <w:ilvl w:val="0"/>
                <w:numId w:val="8"/>
              </w:numPr>
              <w:rPr>
                <w:rFonts w:cs="Arial"/>
                <w:sz w:val="22"/>
              </w:rPr>
            </w:pPr>
            <w:proofErr w:type="gramStart"/>
            <w:r>
              <w:rPr>
                <w:rFonts w:cs="Arial"/>
                <w:sz w:val="22"/>
              </w:rPr>
              <w:t>h</w:t>
            </w:r>
            <w:r w:rsidR="000C0684" w:rsidRPr="002A3A3E">
              <w:rPr>
                <w:rFonts w:cs="Arial"/>
                <w:sz w:val="22"/>
              </w:rPr>
              <w:t>ow</w:t>
            </w:r>
            <w:proofErr w:type="gramEnd"/>
            <w:r w:rsidR="000C0684" w:rsidRPr="002A3A3E">
              <w:rPr>
                <w:rFonts w:cs="Arial"/>
                <w:sz w:val="22"/>
              </w:rPr>
              <w:t xml:space="preserve"> is it different to W</w:t>
            </w:r>
            <w:r w:rsidR="00271604" w:rsidRPr="002A3A3E">
              <w:rPr>
                <w:rFonts w:cs="Arial"/>
                <w:sz w:val="22"/>
              </w:rPr>
              <w:t>estern concept</w:t>
            </w:r>
            <w:r w:rsidR="005979D2">
              <w:rPr>
                <w:rFonts w:cs="Arial"/>
                <w:sz w:val="22"/>
              </w:rPr>
              <w:t>s of land</w:t>
            </w:r>
            <w:r w:rsidR="00271604" w:rsidRPr="002A3A3E">
              <w:rPr>
                <w:rFonts w:cs="Arial"/>
                <w:sz w:val="22"/>
              </w:rPr>
              <w:t>?</w:t>
            </w:r>
          </w:p>
          <w:p w:rsidR="00EB13B5" w:rsidRPr="00EB13B5" w:rsidRDefault="00271604" w:rsidP="006719F2">
            <w:pPr>
              <w:pStyle w:val="ListParagraph"/>
              <w:ind w:left="360"/>
              <w:rPr>
                <w:rFonts w:cs="Arial"/>
                <w:sz w:val="22"/>
              </w:rPr>
            </w:pPr>
            <w:r w:rsidRPr="002D5F61">
              <w:rPr>
                <w:rFonts w:cs="Arial"/>
                <w:sz w:val="22"/>
              </w:rPr>
              <w:t xml:space="preserve">Students offer suggestions </w:t>
            </w:r>
            <w:r w:rsidR="00F818F8">
              <w:rPr>
                <w:rFonts w:cs="Arial"/>
                <w:sz w:val="22"/>
              </w:rPr>
              <w:t>based on their prior knowledge.</w:t>
            </w:r>
          </w:p>
        </w:tc>
        <w:tc>
          <w:tcPr>
            <w:tcW w:w="3351" w:type="dxa"/>
            <w:tcBorders>
              <w:bottom w:val="nil"/>
            </w:tcBorders>
            <w:tcMar>
              <w:top w:w="57" w:type="dxa"/>
              <w:left w:w="57" w:type="dxa"/>
              <w:bottom w:w="57" w:type="dxa"/>
              <w:right w:w="57" w:type="dxa"/>
            </w:tcMar>
          </w:tcPr>
          <w:p w:rsidR="00271604" w:rsidRPr="002D5F61" w:rsidRDefault="00271604" w:rsidP="006719F2">
            <w:pPr>
              <w:pStyle w:val="NoSpacing"/>
              <w:rPr>
                <w:sz w:val="22"/>
              </w:rPr>
            </w:pPr>
          </w:p>
        </w:tc>
      </w:tr>
      <w:tr w:rsidR="00F818F8" w:rsidRPr="002D5F61" w:rsidTr="00F3102E">
        <w:trPr>
          <w:cantSplit/>
        </w:trPr>
        <w:tc>
          <w:tcPr>
            <w:tcW w:w="2894" w:type="dxa"/>
            <w:tcBorders>
              <w:top w:val="nil"/>
            </w:tcBorders>
            <w:tcMar>
              <w:top w:w="57" w:type="dxa"/>
              <w:left w:w="57" w:type="dxa"/>
              <w:bottom w:w="57" w:type="dxa"/>
              <w:right w:w="57" w:type="dxa"/>
            </w:tcMar>
          </w:tcPr>
          <w:p w:rsidR="00F818F8" w:rsidRPr="002D5F61" w:rsidRDefault="00F818F8" w:rsidP="00F818F8">
            <w:pPr>
              <w:rPr>
                <w:rFonts w:cs="Arial"/>
                <w:sz w:val="22"/>
              </w:rPr>
            </w:pPr>
          </w:p>
        </w:tc>
        <w:tc>
          <w:tcPr>
            <w:tcW w:w="9155" w:type="dxa"/>
            <w:tcBorders>
              <w:top w:val="nil"/>
            </w:tcBorders>
            <w:tcMar>
              <w:top w:w="57" w:type="dxa"/>
              <w:left w:w="57" w:type="dxa"/>
              <w:bottom w:w="57" w:type="dxa"/>
              <w:right w:w="57" w:type="dxa"/>
            </w:tcMar>
          </w:tcPr>
          <w:p w:rsidR="00F818F8" w:rsidRPr="002D5F61" w:rsidRDefault="00F818F8" w:rsidP="00640E95">
            <w:pPr>
              <w:pStyle w:val="ListParagraph"/>
              <w:numPr>
                <w:ilvl w:val="0"/>
                <w:numId w:val="3"/>
              </w:numPr>
              <w:ind w:left="360"/>
              <w:rPr>
                <w:rFonts w:cs="Arial"/>
                <w:sz w:val="22"/>
              </w:rPr>
            </w:pPr>
            <w:r>
              <w:rPr>
                <w:rFonts w:cs="Arial"/>
                <w:sz w:val="22"/>
              </w:rPr>
              <w:t>S</w:t>
            </w:r>
            <w:r w:rsidRPr="002D5F61">
              <w:rPr>
                <w:rFonts w:cs="Arial"/>
                <w:sz w:val="22"/>
              </w:rPr>
              <w:t>ources</w:t>
            </w:r>
            <w:r>
              <w:rPr>
                <w:rFonts w:cs="Arial"/>
                <w:sz w:val="22"/>
              </w:rPr>
              <w:t xml:space="preserve"> are provided to students</w:t>
            </w:r>
            <w:r w:rsidRPr="002D5F61">
              <w:rPr>
                <w:rFonts w:cs="Arial"/>
                <w:sz w:val="22"/>
              </w:rPr>
              <w:t xml:space="preserve"> for a ‘jigsaw’ or ‘think, pair, share’ activity, where students </w:t>
            </w:r>
            <w:r>
              <w:rPr>
                <w:rFonts w:cs="Arial"/>
                <w:sz w:val="22"/>
              </w:rPr>
              <w:t>explore</w:t>
            </w:r>
            <w:r w:rsidRPr="002D5F61">
              <w:rPr>
                <w:rFonts w:cs="Arial"/>
                <w:sz w:val="22"/>
              </w:rPr>
              <w:t xml:space="preserve"> different sources relating to the meaning of land to Aboriginal peoples, and </w:t>
            </w:r>
            <w:r>
              <w:rPr>
                <w:rFonts w:cs="Arial"/>
                <w:sz w:val="22"/>
              </w:rPr>
              <w:t>present to</w:t>
            </w:r>
            <w:r w:rsidRPr="002D5F61">
              <w:rPr>
                <w:rFonts w:cs="Arial"/>
                <w:sz w:val="22"/>
              </w:rPr>
              <w:t xml:space="preserve"> each other about their source. A ra</w:t>
            </w:r>
            <w:r>
              <w:rPr>
                <w:rFonts w:cs="Arial"/>
                <w:sz w:val="22"/>
              </w:rPr>
              <w:t xml:space="preserve">nge of </w:t>
            </w:r>
            <w:r w:rsidR="00640E95">
              <w:rPr>
                <w:rFonts w:cs="Arial"/>
                <w:sz w:val="22"/>
              </w:rPr>
              <w:t>re</w:t>
            </w:r>
            <w:r>
              <w:rPr>
                <w:rFonts w:cs="Arial"/>
                <w:sz w:val="22"/>
              </w:rPr>
              <w:t>sources can be found on the SBS National Indigenous Television website and th</w:t>
            </w:r>
            <w:r w:rsidR="006008D0">
              <w:rPr>
                <w:rFonts w:cs="Arial"/>
                <w:sz w:val="22"/>
              </w:rPr>
              <w:t>e Global Oneness Project website</w:t>
            </w:r>
            <w:r w:rsidR="00640E95">
              <w:rPr>
                <w:rFonts w:cs="Arial"/>
                <w:sz w:val="22"/>
              </w:rPr>
              <w:t>.</w:t>
            </w:r>
            <w:r>
              <w:rPr>
                <w:rFonts w:cs="Arial"/>
                <w:sz w:val="22"/>
              </w:rPr>
              <w:t xml:space="preserve"> </w:t>
            </w:r>
          </w:p>
        </w:tc>
        <w:tc>
          <w:tcPr>
            <w:tcW w:w="3351" w:type="dxa"/>
            <w:tcBorders>
              <w:top w:val="nil"/>
            </w:tcBorders>
            <w:tcMar>
              <w:top w:w="57" w:type="dxa"/>
              <w:left w:w="57" w:type="dxa"/>
              <w:bottom w:w="57" w:type="dxa"/>
              <w:right w:w="57" w:type="dxa"/>
            </w:tcMar>
          </w:tcPr>
          <w:p w:rsidR="00F818F8" w:rsidRPr="002D5F61" w:rsidRDefault="00F818F8" w:rsidP="006719F2">
            <w:pPr>
              <w:pStyle w:val="NoSpacing"/>
              <w:rPr>
                <w:b/>
                <w:sz w:val="22"/>
              </w:rPr>
            </w:pPr>
            <w:r w:rsidRPr="002D5F61">
              <w:rPr>
                <w:b/>
                <w:sz w:val="22"/>
              </w:rPr>
              <w:t>Structured</w:t>
            </w:r>
          </w:p>
          <w:p w:rsidR="00F818F8" w:rsidRPr="002D5F61" w:rsidRDefault="00F818F8" w:rsidP="006719F2">
            <w:pPr>
              <w:pStyle w:val="NoSpacing"/>
              <w:rPr>
                <w:rFonts w:cs="Arial"/>
                <w:sz w:val="22"/>
              </w:rPr>
            </w:pPr>
            <w:r w:rsidRPr="002D5F61">
              <w:rPr>
                <w:sz w:val="22"/>
              </w:rPr>
              <w:t>Sources may be distributed according to the learning needs of individual students.</w:t>
            </w:r>
          </w:p>
        </w:tc>
      </w:tr>
      <w:tr w:rsidR="006719F2" w:rsidRPr="002D5F61" w:rsidTr="008B1602">
        <w:trPr>
          <w:cantSplit/>
          <w:trHeight w:val="2115"/>
        </w:trPr>
        <w:tc>
          <w:tcPr>
            <w:tcW w:w="2894" w:type="dxa"/>
            <w:tcBorders>
              <w:bottom w:val="nil"/>
            </w:tcBorders>
            <w:tcMar>
              <w:top w:w="57" w:type="dxa"/>
              <w:left w:w="57" w:type="dxa"/>
              <w:bottom w:w="57" w:type="dxa"/>
              <w:right w:w="57" w:type="dxa"/>
            </w:tcMar>
          </w:tcPr>
          <w:p w:rsidR="006719F2" w:rsidRPr="002D5F61" w:rsidRDefault="006719F2" w:rsidP="00C35B26">
            <w:pPr>
              <w:numPr>
                <w:ilvl w:val="1"/>
                <w:numId w:val="1"/>
              </w:numPr>
              <w:ind w:left="720" w:hanging="360"/>
              <w:rPr>
                <w:sz w:val="22"/>
              </w:rPr>
            </w:pPr>
            <w:r w:rsidRPr="002D5F61">
              <w:rPr>
                <w:sz w:val="22"/>
              </w:rPr>
              <w:lastRenderedPageBreak/>
              <w:t xml:space="preserve">the geographical context of at least ONE site </w:t>
            </w:r>
            <w:r w:rsidR="003C4566" w:rsidRPr="002D5F61">
              <w:rPr>
                <w:noProof/>
                <w:lang w:eastAsia="en-AU"/>
              </w:rPr>
              <w:drawing>
                <wp:inline distT="0" distB="0" distL="0" distR="0" wp14:anchorId="313CA8BC" wp14:editId="7F21FA80">
                  <wp:extent cx="117179" cy="100330"/>
                  <wp:effectExtent l="0" t="0" r="0" b="0"/>
                  <wp:docPr id="41" name="Picture 41"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55940845" wp14:editId="2B0E1E01">
                  <wp:extent cx="100330" cy="100330"/>
                  <wp:effectExtent l="0" t="0" r="0" b="0"/>
                  <wp:docPr id="1441" name="Picture 1441"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1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2D5F61">
              <w:rPr>
                <w:sz w:val="22"/>
              </w:rPr>
              <w:t xml:space="preserve"> </w:t>
            </w:r>
            <w:r w:rsidR="003C4566" w:rsidRPr="002D5F61">
              <w:rPr>
                <w:noProof/>
                <w:lang w:eastAsia="en-AU"/>
              </w:rPr>
              <w:drawing>
                <wp:inline distT="0" distB="0" distL="0" distR="0" wp14:anchorId="57A1C528" wp14:editId="74158398">
                  <wp:extent cx="136380" cy="100330"/>
                  <wp:effectExtent l="0" t="0" r="0" b="0"/>
                  <wp:docPr id="54" name="Picture 5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6719F2" w:rsidRPr="002D5F61" w:rsidRDefault="006719F2" w:rsidP="001717B8">
            <w:pPr>
              <w:rPr>
                <w:sz w:val="22"/>
              </w:rPr>
            </w:pPr>
          </w:p>
        </w:tc>
        <w:tc>
          <w:tcPr>
            <w:tcW w:w="9155" w:type="dxa"/>
            <w:tcBorders>
              <w:bottom w:val="nil"/>
            </w:tcBorders>
            <w:tcMar>
              <w:top w:w="57" w:type="dxa"/>
              <w:left w:w="57" w:type="dxa"/>
              <w:bottom w:w="57" w:type="dxa"/>
              <w:right w:w="57" w:type="dxa"/>
            </w:tcMar>
          </w:tcPr>
          <w:p w:rsidR="006719F2" w:rsidRPr="002D5F61" w:rsidRDefault="006719F2" w:rsidP="006719F2">
            <w:pPr>
              <w:pStyle w:val="ListParagraph"/>
              <w:numPr>
                <w:ilvl w:val="0"/>
                <w:numId w:val="3"/>
              </w:numPr>
              <w:ind w:left="360"/>
              <w:rPr>
                <w:rFonts w:cs="Arial"/>
                <w:sz w:val="22"/>
              </w:rPr>
            </w:pPr>
            <w:r w:rsidRPr="002D5F61">
              <w:rPr>
                <w:rFonts w:cs="Arial"/>
                <w:sz w:val="22"/>
              </w:rPr>
              <w:t>Students speculate on the geographical context of the site</w:t>
            </w:r>
            <w:r w:rsidR="002A3A3E">
              <w:rPr>
                <w:rFonts w:cs="Arial"/>
                <w:sz w:val="22"/>
              </w:rPr>
              <w:t>(</w:t>
            </w:r>
            <w:r w:rsidRPr="002D5F61">
              <w:rPr>
                <w:rFonts w:cs="Arial"/>
                <w:sz w:val="22"/>
              </w:rPr>
              <w:t>s</w:t>
            </w:r>
            <w:r w:rsidR="002A3A3E">
              <w:rPr>
                <w:rFonts w:cs="Arial"/>
                <w:sz w:val="22"/>
              </w:rPr>
              <w:t>)</w:t>
            </w:r>
            <w:r w:rsidRPr="002D5F61">
              <w:rPr>
                <w:rFonts w:cs="Arial"/>
                <w:sz w:val="22"/>
              </w:rPr>
              <w:t xml:space="preserve"> selected for study, based on observations of the AIATSIS map.</w:t>
            </w:r>
          </w:p>
          <w:p w:rsidR="006719F2" w:rsidRPr="002D5F61" w:rsidRDefault="006719F2" w:rsidP="006719F2">
            <w:pPr>
              <w:pStyle w:val="ListParagraph"/>
              <w:numPr>
                <w:ilvl w:val="0"/>
                <w:numId w:val="3"/>
              </w:numPr>
              <w:ind w:left="360"/>
              <w:rPr>
                <w:rFonts w:cs="Arial"/>
                <w:sz w:val="22"/>
              </w:rPr>
            </w:pPr>
            <w:r w:rsidRPr="002D5F61">
              <w:rPr>
                <w:rFonts w:cs="Arial"/>
                <w:sz w:val="22"/>
              </w:rPr>
              <w:t>Students access the Australian Heritage Database, Google Maps and other relevant sources to visualise the g</w:t>
            </w:r>
            <w:r w:rsidR="002A3A3E">
              <w:rPr>
                <w:rFonts w:cs="Arial"/>
                <w:sz w:val="22"/>
              </w:rPr>
              <w:t>eographical context of the site(</w:t>
            </w:r>
            <w:r w:rsidRPr="002D5F61">
              <w:rPr>
                <w:rFonts w:cs="Arial"/>
                <w:sz w:val="22"/>
              </w:rPr>
              <w:t>s</w:t>
            </w:r>
            <w:r w:rsidR="002A3A3E">
              <w:rPr>
                <w:rFonts w:cs="Arial"/>
                <w:sz w:val="22"/>
              </w:rPr>
              <w:t>)</w:t>
            </w:r>
            <w:r w:rsidRPr="002D5F61">
              <w:rPr>
                <w:rFonts w:cs="Arial"/>
                <w:sz w:val="22"/>
              </w:rPr>
              <w:t xml:space="preserve"> selected for study.</w:t>
            </w:r>
          </w:p>
          <w:p w:rsidR="006719F2" w:rsidRPr="002D5F61" w:rsidRDefault="009E2C50" w:rsidP="006719F2">
            <w:pPr>
              <w:ind w:left="360"/>
              <w:rPr>
                <w:rFonts w:cs="Arial"/>
                <w:sz w:val="22"/>
              </w:rPr>
            </w:pPr>
            <w:hyperlink r:id="rId20" w:history="1">
              <w:r w:rsidR="006719F2" w:rsidRPr="002D5F61">
                <w:rPr>
                  <w:rStyle w:val="Hyperlink"/>
                  <w:rFonts w:cs="Arial"/>
                  <w:sz w:val="22"/>
                </w:rPr>
                <w:t>environment.gov.au/heritage/publications/australian-heritage-database</w:t>
              </w:r>
            </w:hyperlink>
          </w:p>
          <w:p w:rsidR="006719F2" w:rsidRPr="002D5F61" w:rsidRDefault="009E2C50" w:rsidP="006719F2">
            <w:pPr>
              <w:ind w:left="360"/>
              <w:rPr>
                <w:rFonts w:cs="Arial"/>
                <w:sz w:val="22"/>
              </w:rPr>
            </w:pPr>
            <w:hyperlink r:id="rId21" w:history="1">
              <w:r w:rsidR="006719F2" w:rsidRPr="002D5F61">
                <w:rPr>
                  <w:rStyle w:val="Hyperlink"/>
                  <w:rFonts w:cs="Arial"/>
                  <w:sz w:val="22"/>
                </w:rPr>
                <w:t>google.com.au/maps</w:t>
              </w:r>
            </w:hyperlink>
          </w:p>
          <w:p w:rsidR="006719F2" w:rsidRPr="002D5F61" w:rsidRDefault="006719F2" w:rsidP="006719F2">
            <w:pPr>
              <w:pStyle w:val="ListParagraph"/>
              <w:numPr>
                <w:ilvl w:val="0"/>
                <w:numId w:val="3"/>
              </w:numPr>
              <w:ind w:left="360"/>
              <w:rPr>
                <w:rFonts w:cs="Arial"/>
                <w:sz w:val="22"/>
              </w:rPr>
            </w:pPr>
            <w:r w:rsidRPr="002D5F61">
              <w:rPr>
                <w:rFonts w:cs="Arial"/>
                <w:sz w:val="22"/>
              </w:rPr>
              <w:t>Students consider geo</w:t>
            </w:r>
            <w:r w:rsidR="002A3A3E">
              <w:rPr>
                <w:rFonts w:cs="Arial"/>
                <w:sz w:val="22"/>
              </w:rPr>
              <w:t>graphical features of the site(s)</w:t>
            </w:r>
            <w:r w:rsidRPr="002D5F61">
              <w:rPr>
                <w:rFonts w:cs="Arial"/>
                <w:sz w:val="22"/>
              </w:rPr>
              <w:t xml:space="preserve"> and their significance to Aboriginal communities.</w:t>
            </w:r>
          </w:p>
        </w:tc>
        <w:tc>
          <w:tcPr>
            <w:tcW w:w="3351" w:type="dxa"/>
            <w:tcBorders>
              <w:bottom w:val="nil"/>
            </w:tcBorders>
            <w:tcMar>
              <w:top w:w="57" w:type="dxa"/>
              <w:left w:w="57" w:type="dxa"/>
              <w:bottom w:w="57" w:type="dxa"/>
              <w:right w:w="57" w:type="dxa"/>
            </w:tcMar>
          </w:tcPr>
          <w:p w:rsidR="006719F2" w:rsidRPr="002D5F61" w:rsidRDefault="006719F2" w:rsidP="00677BF4">
            <w:pPr>
              <w:rPr>
                <w:rFonts w:cs="Arial"/>
                <w:sz w:val="22"/>
              </w:rPr>
            </w:pPr>
          </w:p>
        </w:tc>
      </w:tr>
      <w:tr w:rsidR="007C0FA5" w:rsidRPr="002D5F61" w:rsidTr="007C0FA5">
        <w:trPr>
          <w:cantSplit/>
          <w:trHeight w:val="165"/>
        </w:trPr>
        <w:tc>
          <w:tcPr>
            <w:tcW w:w="2894" w:type="dxa"/>
            <w:tcBorders>
              <w:top w:val="nil"/>
            </w:tcBorders>
            <w:tcMar>
              <w:top w:w="57" w:type="dxa"/>
              <w:left w:w="57" w:type="dxa"/>
              <w:bottom w:w="57" w:type="dxa"/>
              <w:right w:w="57" w:type="dxa"/>
            </w:tcMar>
          </w:tcPr>
          <w:p w:rsidR="007C0FA5" w:rsidRPr="002D5F61" w:rsidRDefault="007C0FA5" w:rsidP="001717B8">
            <w:pPr>
              <w:rPr>
                <w:sz w:val="22"/>
              </w:rPr>
            </w:pPr>
          </w:p>
        </w:tc>
        <w:tc>
          <w:tcPr>
            <w:tcW w:w="9155" w:type="dxa"/>
            <w:tcBorders>
              <w:top w:val="nil"/>
            </w:tcBorders>
            <w:tcMar>
              <w:top w:w="57" w:type="dxa"/>
              <w:left w:w="57" w:type="dxa"/>
              <w:bottom w:w="57" w:type="dxa"/>
              <w:right w:w="57" w:type="dxa"/>
            </w:tcMar>
          </w:tcPr>
          <w:p w:rsidR="007C0FA5" w:rsidRPr="002D5F61" w:rsidRDefault="007C0FA5" w:rsidP="002A3A3E">
            <w:pPr>
              <w:pStyle w:val="ListParagraph"/>
              <w:numPr>
                <w:ilvl w:val="0"/>
                <w:numId w:val="3"/>
              </w:numPr>
              <w:ind w:left="360"/>
              <w:rPr>
                <w:rFonts w:cs="Arial"/>
                <w:sz w:val="22"/>
              </w:rPr>
            </w:pPr>
            <w:r w:rsidRPr="002D5F61">
              <w:rPr>
                <w:rFonts w:cs="Arial"/>
                <w:sz w:val="22"/>
              </w:rPr>
              <w:t>Students construct a timeline of the ancient history of the site</w:t>
            </w:r>
            <w:r>
              <w:rPr>
                <w:rFonts w:cs="Arial"/>
                <w:sz w:val="22"/>
              </w:rPr>
              <w:t>(</w:t>
            </w:r>
            <w:r w:rsidRPr="002D5F61">
              <w:rPr>
                <w:rFonts w:cs="Arial"/>
                <w:sz w:val="22"/>
              </w:rPr>
              <w:t>s</w:t>
            </w:r>
            <w:r>
              <w:rPr>
                <w:rFonts w:cs="Arial"/>
                <w:sz w:val="22"/>
              </w:rPr>
              <w:t>)</w:t>
            </w:r>
            <w:r w:rsidRPr="002D5F61">
              <w:rPr>
                <w:rFonts w:cs="Arial"/>
                <w:sz w:val="22"/>
              </w:rPr>
              <w:t>.</w:t>
            </w:r>
          </w:p>
        </w:tc>
        <w:tc>
          <w:tcPr>
            <w:tcW w:w="3351" w:type="dxa"/>
            <w:tcBorders>
              <w:top w:val="nil"/>
            </w:tcBorders>
            <w:tcMar>
              <w:top w:w="57" w:type="dxa"/>
              <w:left w:w="57" w:type="dxa"/>
              <w:bottom w:w="57" w:type="dxa"/>
              <w:right w:w="57" w:type="dxa"/>
            </w:tcMar>
          </w:tcPr>
          <w:p w:rsidR="007C0FA5" w:rsidRPr="002D5F61" w:rsidRDefault="007C0FA5" w:rsidP="007C0FA5">
            <w:pPr>
              <w:rPr>
                <w:rFonts w:cs="Arial"/>
                <w:b/>
                <w:sz w:val="22"/>
              </w:rPr>
            </w:pPr>
            <w:r w:rsidRPr="002D5F61">
              <w:rPr>
                <w:rFonts w:cs="Arial"/>
                <w:b/>
                <w:sz w:val="22"/>
              </w:rPr>
              <w:t>Structured</w:t>
            </w:r>
          </w:p>
          <w:p w:rsidR="007C0FA5" w:rsidRPr="002D5F61" w:rsidRDefault="007C0FA5" w:rsidP="007C0FA5">
            <w:pPr>
              <w:rPr>
                <w:rFonts w:cs="Arial"/>
                <w:b/>
                <w:sz w:val="22"/>
              </w:rPr>
            </w:pPr>
            <w:r>
              <w:rPr>
                <w:rFonts w:cs="Arial"/>
                <w:sz w:val="22"/>
              </w:rPr>
              <w:t>S</w:t>
            </w:r>
            <w:r w:rsidRPr="002D5F61">
              <w:rPr>
                <w:rFonts w:cs="Arial"/>
                <w:sz w:val="22"/>
              </w:rPr>
              <w:t xml:space="preserve">tudents use a </w:t>
            </w:r>
            <w:r w:rsidR="008B1602">
              <w:rPr>
                <w:rFonts w:cs="Arial"/>
                <w:sz w:val="22"/>
              </w:rPr>
              <w:t xml:space="preserve">teacher-developed information sheet </w:t>
            </w:r>
            <w:r w:rsidRPr="002D5F61">
              <w:rPr>
                <w:rFonts w:cs="Arial"/>
                <w:sz w:val="22"/>
              </w:rPr>
              <w:t xml:space="preserve">print-out to cut, arrange and paste the relevant sections </w:t>
            </w:r>
            <w:r>
              <w:rPr>
                <w:rFonts w:cs="Arial"/>
                <w:sz w:val="22"/>
              </w:rPr>
              <w:t xml:space="preserve">into a </w:t>
            </w:r>
            <w:r w:rsidRPr="002D5F61">
              <w:rPr>
                <w:rFonts w:cs="Arial"/>
                <w:sz w:val="22"/>
              </w:rPr>
              <w:t>timeline</w:t>
            </w:r>
            <w:r>
              <w:rPr>
                <w:rFonts w:cs="Arial"/>
                <w:sz w:val="22"/>
              </w:rPr>
              <w:t>.</w:t>
            </w:r>
          </w:p>
        </w:tc>
      </w:tr>
      <w:tr w:rsidR="005A48D0" w:rsidRPr="002D5F61" w:rsidTr="00F3102E">
        <w:trPr>
          <w:cantSplit/>
        </w:trPr>
        <w:tc>
          <w:tcPr>
            <w:tcW w:w="2894" w:type="dxa"/>
            <w:tcMar>
              <w:top w:w="57" w:type="dxa"/>
              <w:left w:w="57" w:type="dxa"/>
              <w:bottom w:w="57" w:type="dxa"/>
              <w:right w:w="57" w:type="dxa"/>
            </w:tcMar>
          </w:tcPr>
          <w:p w:rsidR="00C35B26" w:rsidRPr="002D5F61" w:rsidRDefault="00C35B26" w:rsidP="003C4566">
            <w:pPr>
              <w:pStyle w:val="ListParagraph"/>
              <w:numPr>
                <w:ilvl w:val="0"/>
                <w:numId w:val="3"/>
              </w:numPr>
              <w:ind w:left="360"/>
              <w:rPr>
                <w:rFonts w:cs="Arial"/>
                <w:sz w:val="22"/>
              </w:rPr>
            </w:pPr>
            <w:r w:rsidRPr="002D5F61">
              <w:rPr>
                <w:rFonts w:cs="Arial"/>
                <w:sz w:val="22"/>
              </w:rPr>
              <w:t>the range of sources and their condition, including:</w:t>
            </w:r>
          </w:p>
          <w:p w:rsidR="003C4566" w:rsidRPr="002D5F61" w:rsidRDefault="00C35B26" w:rsidP="003C4566">
            <w:pPr>
              <w:numPr>
                <w:ilvl w:val="1"/>
                <w:numId w:val="1"/>
              </w:numPr>
              <w:ind w:left="720" w:hanging="360"/>
              <w:rPr>
                <w:sz w:val="22"/>
              </w:rPr>
            </w:pPr>
            <w:r w:rsidRPr="002D5F61">
              <w:rPr>
                <w:sz w:val="22"/>
              </w:rPr>
              <w:t xml:space="preserve">archaeological sources: hunting tools, grinding stones, shell middens, replanting, land farming, scarred trees, carved trees, structures, rock carvings, iconography, human remains </w:t>
            </w:r>
            <w:r w:rsidR="003C4566" w:rsidRPr="002D5F61">
              <w:rPr>
                <w:noProof/>
                <w:lang w:eastAsia="en-AU"/>
              </w:rPr>
              <w:drawing>
                <wp:inline distT="0" distB="0" distL="0" distR="0" wp14:anchorId="10A70708" wp14:editId="72C58157">
                  <wp:extent cx="117179" cy="100330"/>
                  <wp:effectExtent l="0" t="0" r="0" b="0"/>
                  <wp:docPr id="42" name="Picture 42"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1DFFD2BB" wp14:editId="7A44079A">
                  <wp:extent cx="128270" cy="100330"/>
                  <wp:effectExtent l="0" t="0" r="5080" b="0"/>
                  <wp:docPr id="50" name="Picture 5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3C4566" w:rsidRPr="002D5F61" w:rsidRDefault="003C4566" w:rsidP="003C4566">
            <w:pPr>
              <w:rPr>
                <w:sz w:val="22"/>
              </w:rPr>
            </w:pPr>
          </w:p>
          <w:p w:rsidR="003C4566" w:rsidRPr="008720E9" w:rsidRDefault="007F0BFB" w:rsidP="008720E9">
            <w:pPr>
              <w:pStyle w:val="ListParagraph"/>
              <w:numPr>
                <w:ilvl w:val="0"/>
                <w:numId w:val="3"/>
              </w:numPr>
              <w:ind w:left="360"/>
              <w:rPr>
                <w:rFonts w:cs="Arial"/>
                <w:sz w:val="22"/>
              </w:rPr>
            </w:pPr>
            <w:r>
              <w:rPr>
                <w:rFonts w:cs="Arial"/>
                <w:sz w:val="22"/>
              </w:rPr>
              <w:t>e</w:t>
            </w:r>
            <w:r w:rsidR="003C4566" w:rsidRPr="002D5F61">
              <w:rPr>
                <w:rFonts w:cs="Arial"/>
                <w:sz w:val="22"/>
              </w:rPr>
              <w:t xml:space="preserve">xplain the meaning and value of sources for an historical inquiry (ACHAH007, ACHAH009) </w:t>
            </w:r>
            <w:r w:rsidR="003C4566" w:rsidRPr="002D5F61">
              <w:rPr>
                <w:rFonts w:cs="Arial"/>
                <w:noProof/>
                <w:sz w:val="22"/>
                <w:lang w:eastAsia="en-AU"/>
              </w:rPr>
              <w:drawing>
                <wp:inline distT="0" distB="0" distL="0" distR="0" wp14:anchorId="1EE49D94" wp14:editId="437DE931">
                  <wp:extent cx="128270" cy="100330"/>
                  <wp:effectExtent l="0" t="0" r="5080" b="0"/>
                  <wp:docPr id="161" name="Picture 161"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0" distB="0" distL="0" distR="0" wp14:anchorId="5067E001" wp14:editId="3C097316">
                  <wp:extent cx="136380" cy="100330"/>
                  <wp:effectExtent l="0" t="0" r="0" b="0"/>
                  <wp:docPr id="162" name="Picture 16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0" distB="0" distL="0" distR="0" wp14:anchorId="5190DBF9" wp14:editId="3D53B626">
                  <wp:extent cx="136380" cy="100330"/>
                  <wp:effectExtent l="0" t="0" r="0" b="0"/>
                  <wp:docPr id="163" name="Picture 16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p>
        </w:tc>
        <w:tc>
          <w:tcPr>
            <w:tcW w:w="9155" w:type="dxa"/>
            <w:tcMar>
              <w:top w:w="57" w:type="dxa"/>
              <w:left w:w="57" w:type="dxa"/>
              <w:bottom w:w="57" w:type="dxa"/>
              <w:right w:w="57" w:type="dxa"/>
            </w:tcMar>
          </w:tcPr>
          <w:p w:rsidR="00C35B26" w:rsidRPr="002D5F61" w:rsidRDefault="00271604" w:rsidP="006719F2">
            <w:pPr>
              <w:pStyle w:val="ListParagraph"/>
              <w:numPr>
                <w:ilvl w:val="0"/>
                <w:numId w:val="3"/>
              </w:numPr>
              <w:ind w:left="360"/>
              <w:rPr>
                <w:rFonts w:cs="Arial"/>
                <w:sz w:val="22"/>
              </w:rPr>
            </w:pPr>
            <w:r w:rsidRPr="002D5F61">
              <w:rPr>
                <w:rFonts w:cs="Arial"/>
                <w:sz w:val="22"/>
              </w:rPr>
              <w:t xml:space="preserve">Students investigate the range of </w:t>
            </w:r>
            <w:r w:rsidR="006719F2" w:rsidRPr="002D5F61">
              <w:rPr>
                <w:rFonts w:cs="Arial"/>
                <w:sz w:val="22"/>
              </w:rPr>
              <w:t>archaeological sources discovered</w:t>
            </w:r>
            <w:r w:rsidRPr="002D5F61">
              <w:rPr>
                <w:rFonts w:cs="Arial"/>
                <w:sz w:val="22"/>
              </w:rPr>
              <w:t xml:space="preserve"> at the site</w:t>
            </w:r>
            <w:r w:rsidR="002A3A3E">
              <w:rPr>
                <w:rFonts w:cs="Arial"/>
                <w:sz w:val="22"/>
              </w:rPr>
              <w:t>(</w:t>
            </w:r>
            <w:r w:rsidR="006719F2" w:rsidRPr="002D5F61">
              <w:rPr>
                <w:rFonts w:cs="Arial"/>
                <w:sz w:val="22"/>
              </w:rPr>
              <w:t>s</w:t>
            </w:r>
            <w:r w:rsidR="002A3A3E">
              <w:rPr>
                <w:rFonts w:cs="Arial"/>
                <w:sz w:val="22"/>
              </w:rPr>
              <w:t>)</w:t>
            </w:r>
            <w:r w:rsidR="006C08FB" w:rsidRPr="002D5F61">
              <w:rPr>
                <w:rFonts w:cs="Arial"/>
                <w:sz w:val="22"/>
              </w:rPr>
              <w:t>.</w:t>
            </w:r>
          </w:p>
          <w:p w:rsidR="00271604" w:rsidRDefault="00271604" w:rsidP="006719F2">
            <w:pPr>
              <w:pStyle w:val="ListParagraph"/>
              <w:numPr>
                <w:ilvl w:val="0"/>
                <w:numId w:val="3"/>
              </w:numPr>
              <w:ind w:left="360"/>
              <w:rPr>
                <w:rFonts w:cs="Arial"/>
                <w:sz w:val="22"/>
              </w:rPr>
            </w:pPr>
            <w:r w:rsidRPr="002D5F61">
              <w:rPr>
                <w:rFonts w:cs="Arial"/>
                <w:sz w:val="22"/>
              </w:rPr>
              <w:t>In pairs or individually, students conduct internet research, select</w:t>
            </w:r>
            <w:r w:rsidR="006C08FB" w:rsidRPr="002D5F61">
              <w:rPr>
                <w:rFonts w:cs="Arial"/>
                <w:sz w:val="22"/>
              </w:rPr>
              <w:t>ing</w:t>
            </w:r>
            <w:r w:rsidRPr="002D5F61">
              <w:rPr>
                <w:rFonts w:cs="Arial"/>
                <w:sz w:val="22"/>
              </w:rPr>
              <w:t xml:space="preserve"> </w:t>
            </w:r>
            <w:r w:rsidR="006719F2" w:rsidRPr="002D5F61">
              <w:rPr>
                <w:rFonts w:cs="Arial"/>
                <w:sz w:val="22"/>
              </w:rPr>
              <w:t>a range of</w:t>
            </w:r>
            <w:r w:rsidRPr="002D5F61">
              <w:rPr>
                <w:rFonts w:cs="Arial"/>
                <w:sz w:val="22"/>
              </w:rPr>
              <w:t xml:space="preserve"> images</w:t>
            </w:r>
            <w:r w:rsidR="006719F2" w:rsidRPr="002D5F61">
              <w:rPr>
                <w:rFonts w:cs="Arial"/>
                <w:sz w:val="22"/>
              </w:rPr>
              <w:t xml:space="preserve"> </w:t>
            </w:r>
            <w:r w:rsidRPr="002D5F61">
              <w:rPr>
                <w:rFonts w:cs="Arial"/>
                <w:sz w:val="22"/>
              </w:rPr>
              <w:t xml:space="preserve">(and </w:t>
            </w:r>
            <w:r w:rsidR="006719F2" w:rsidRPr="002D5F61">
              <w:rPr>
                <w:rFonts w:cs="Arial"/>
                <w:sz w:val="22"/>
              </w:rPr>
              <w:t xml:space="preserve">their URL references) that </w:t>
            </w:r>
            <w:proofErr w:type="gramStart"/>
            <w:r w:rsidRPr="002D5F61">
              <w:rPr>
                <w:rFonts w:cs="Arial"/>
                <w:sz w:val="22"/>
              </w:rPr>
              <w:t>reflect</w:t>
            </w:r>
            <w:proofErr w:type="gramEnd"/>
            <w:r w:rsidRPr="002D5F61">
              <w:rPr>
                <w:rFonts w:cs="Arial"/>
                <w:sz w:val="22"/>
              </w:rPr>
              <w:t xml:space="preserve"> the range of archaeological sources</w:t>
            </w:r>
            <w:r w:rsidR="002A3A3E">
              <w:rPr>
                <w:rFonts w:cs="Arial"/>
                <w:sz w:val="22"/>
              </w:rPr>
              <w:t xml:space="preserve"> discovered at the site(</w:t>
            </w:r>
            <w:r w:rsidR="006719F2" w:rsidRPr="002D5F61">
              <w:rPr>
                <w:rFonts w:cs="Arial"/>
                <w:sz w:val="22"/>
              </w:rPr>
              <w:t>s</w:t>
            </w:r>
            <w:r w:rsidR="002A3A3E">
              <w:rPr>
                <w:rFonts w:cs="Arial"/>
                <w:sz w:val="22"/>
              </w:rPr>
              <w:t>)</w:t>
            </w:r>
            <w:r w:rsidRPr="002D5F61">
              <w:rPr>
                <w:rFonts w:cs="Arial"/>
                <w:sz w:val="22"/>
              </w:rPr>
              <w:t xml:space="preserve">. Students then develop an informative caption for each image. The images, citations and captions are synthesised into a digital </w:t>
            </w:r>
            <w:r w:rsidR="00BF41FC" w:rsidRPr="002D5F61">
              <w:rPr>
                <w:rFonts w:cs="Arial"/>
                <w:sz w:val="22"/>
              </w:rPr>
              <w:t>presentation</w:t>
            </w:r>
            <w:r w:rsidRPr="002D5F61">
              <w:rPr>
                <w:rFonts w:cs="Arial"/>
                <w:sz w:val="22"/>
              </w:rPr>
              <w:t xml:space="preserve"> of the students’ choosing</w:t>
            </w:r>
            <w:r w:rsidR="00BA3F1C" w:rsidRPr="002D5F61">
              <w:rPr>
                <w:rFonts w:cs="Arial"/>
                <w:sz w:val="22"/>
              </w:rPr>
              <w:t xml:space="preserve">. </w:t>
            </w:r>
            <w:r w:rsidRPr="002D5F61">
              <w:rPr>
                <w:rFonts w:cs="Arial"/>
                <w:sz w:val="22"/>
              </w:rPr>
              <w:t>Products are shared with the class.</w:t>
            </w:r>
          </w:p>
          <w:p w:rsidR="00271604" w:rsidRPr="002D5F61" w:rsidRDefault="00D92064" w:rsidP="006719F2">
            <w:pPr>
              <w:pStyle w:val="ListParagraph"/>
              <w:numPr>
                <w:ilvl w:val="0"/>
                <w:numId w:val="3"/>
              </w:numPr>
              <w:ind w:left="360"/>
              <w:rPr>
                <w:rFonts w:cs="Arial"/>
                <w:sz w:val="22"/>
              </w:rPr>
            </w:pPr>
            <w:r>
              <w:rPr>
                <w:rFonts w:cs="Arial"/>
                <w:sz w:val="22"/>
              </w:rPr>
              <w:t>Questions are asked of students</w:t>
            </w:r>
            <w:r w:rsidR="00271604" w:rsidRPr="002D5F61">
              <w:rPr>
                <w:rFonts w:cs="Arial"/>
                <w:sz w:val="22"/>
              </w:rPr>
              <w:t xml:space="preserve"> to draw attention to types of sources not currently known for this site:</w:t>
            </w:r>
          </w:p>
          <w:p w:rsidR="00271604" w:rsidRPr="002D5F61" w:rsidRDefault="00271604" w:rsidP="002A3A3E">
            <w:pPr>
              <w:pStyle w:val="ListParagraph"/>
              <w:numPr>
                <w:ilvl w:val="0"/>
                <w:numId w:val="8"/>
              </w:numPr>
              <w:rPr>
                <w:rFonts w:cs="Arial"/>
                <w:sz w:val="22"/>
              </w:rPr>
            </w:pPr>
            <w:r w:rsidRPr="002D5F61">
              <w:rPr>
                <w:rFonts w:cs="Arial"/>
                <w:sz w:val="22"/>
              </w:rPr>
              <w:t xml:space="preserve">What could be the categories of archaeological sources for </w:t>
            </w:r>
            <w:r w:rsidR="006C08FB" w:rsidRPr="002D5F61">
              <w:rPr>
                <w:rFonts w:cs="Arial"/>
                <w:sz w:val="22"/>
              </w:rPr>
              <w:t>the site</w:t>
            </w:r>
            <w:r w:rsidR="002A3A3E">
              <w:rPr>
                <w:rFonts w:cs="Arial"/>
                <w:sz w:val="22"/>
              </w:rPr>
              <w:t>(</w:t>
            </w:r>
            <w:r w:rsidR="006C08FB" w:rsidRPr="002D5F61">
              <w:rPr>
                <w:rFonts w:cs="Arial"/>
                <w:sz w:val="22"/>
              </w:rPr>
              <w:t>s</w:t>
            </w:r>
            <w:r w:rsidR="002A3A3E">
              <w:rPr>
                <w:rFonts w:cs="Arial"/>
                <w:sz w:val="22"/>
              </w:rPr>
              <w:t>)</w:t>
            </w:r>
            <w:r w:rsidR="006C08FB" w:rsidRPr="002D5F61">
              <w:rPr>
                <w:rFonts w:cs="Arial"/>
                <w:sz w:val="22"/>
              </w:rPr>
              <w:t>?</w:t>
            </w:r>
          </w:p>
          <w:p w:rsidR="00271604" w:rsidRPr="002D5F61" w:rsidRDefault="00271604" w:rsidP="002A3A3E">
            <w:pPr>
              <w:pStyle w:val="ListParagraph"/>
              <w:numPr>
                <w:ilvl w:val="0"/>
                <w:numId w:val="8"/>
              </w:numPr>
              <w:rPr>
                <w:rFonts w:cs="Arial"/>
                <w:sz w:val="22"/>
              </w:rPr>
            </w:pPr>
            <w:r w:rsidRPr="002D5F61">
              <w:rPr>
                <w:rFonts w:cs="Arial"/>
                <w:sz w:val="22"/>
              </w:rPr>
              <w:t>Wha</w:t>
            </w:r>
            <w:r w:rsidR="00A00E49">
              <w:rPr>
                <w:rFonts w:cs="Arial"/>
                <w:sz w:val="22"/>
              </w:rPr>
              <w:t>t other sources</w:t>
            </w:r>
            <w:r w:rsidR="00A35187">
              <w:rPr>
                <w:rFonts w:cs="Arial"/>
                <w:sz w:val="22"/>
              </w:rPr>
              <w:t xml:space="preserve"> for Aboriginal P</w:t>
            </w:r>
            <w:r w:rsidRPr="002D5F61">
              <w:rPr>
                <w:rFonts w:cs="Arial"/>
                <w:sz w:val="22"/>
              </w:rPr>
              <w:t xml:space="preserve">eoples’ cultures and histories have you </w:t>
            </w:r>
            <w:r w:rsidR="00D92064">
              <w:rPr>
                <w:rFonts w:cs="Arial"/>
                <w:sz w:val="22"/>
              </w:rPr>
              <w:t>encountered</w:t>
            </w:r>
            <w:r w:rsidRPr="002D5F61">
              <w:rPr>
                <w:rFonts w:cs="Arial"/>
                <w:sz w:val="22"/>
              </w:rPr>
              <w:t>?</w:t>
            </w:r>
          </w:p>
          <w:p w:rsidR="00271604" w:rsidRPr="00D92064" w:rsidRDefault="00271604" w:rsidP="00D92064">
            <w:pPr>
              <w:pStyle w:val="ListParagraph"/>
              <w:numPr>
                <w:ilvl w:val="0"/>
                <w:numId w:val="8"/>
              </w:numPr>
              <w:rPr>
                <w:rFonts w:cs="Arial"/>
                <w:sz w:val="22"/>
              </w:rPr>
            </w:pPr>
            <w:r w:rsidRPr="002D5F61">
              <w:rPr>
                <w:rFonts w:cs="Arial"/>
                <w:sz w:val="22"/>
              </w:rPr>
              <w:t>What categories of sources are available for other Aboriginal sites of significance?</w:t>
            </w:r>
          </w:p>
        </w:tc>
        <w:tc>
          <w:tcPr>
            <w:tcW w:w="3351" w:type="dxa"/>
            <w:tcMar>
              <w:top w:w="57" w:type="dxa"/>
              <w:left w:w="57" w:type="dxa"/>
              <w:bottom w:w="57" w:type="dxa"/>
              <w:right w:w="57" w:type="dxa"/>
            </w:tcMar>
          </w:tcPr>
          <w:p w:rsidR="00271604" w:rsidRPr="002D5F61" w:rsidRDefault="009536CD" w:rsidP="006719F2">
            <w:pPr>
              <w:pStyle w:val="NoSpacing"/>
              <w:rPr>
                <w:b/>
                <w:sz w:val="22"/>
              </w:rPr>
            </w:pPr>
            <w:r w:rsidRPr="002D5F61">
              <w:rPr>
                <w:b/>
                <w:sz w:val="22"/>
              </w:rPr>
              <w:t>Structured</w:t>
            </w:r>
          </w:p>
          <w:p w:rsidR="00271604" w:rsidRPr="002D5F61" w:rsidRDefault="009536CD" w:rsidP="006719F2">
            <w:pPr>
              <w:pStyle w:val="NoSpacing"/>
              <w:rPr>
                <w:sz w:val="22"/>
              </w:rPr>
            </w:pPr>
            <w:r w:rsidRPr="002D5F61">
              <w:rPr>
                <w:sz w:val="22"/>
              </w:rPr>
              <w:t>Provide appropriate sources for students’ reading level.</w:t>
            </w:r>
          </w:p>
        </w:tc>
      </w:tr>
      <w:tr w:rsidR="00F54E5D" w:rsidRPr="002D5F61" w:rsidTr="00F3102E">
        <w:trPr>
          <w:cantSplit/>
        </w:trPr>
        <w:tc>
          <w:tcPr>
            <w:tcW w:w="2894" w:type="dxa"/>
            <w:tcMar>
              <w:top w:w="57" w:type="dxa"/>
              <w:left w:w="57" w:type="dxa"/>
              <w:bottom w:w="57" w:type="dxa"/>
              <w:right w:w="57" w:type="dxa"/>
            </w:tcMar>
          </w:tcPr>
          <w:p w:rsidR="00F54E5D" w:rsidRPr="002D5F61" w:rsidRDefault="00F54E5D" w:rsidP="001717B8">
            <w:pPr>
              <w:numPr>
                <w:ilvl w:val="1"/>
                <w:numId w:val="1"/>
              </w:numPr>
              <w:ind w:left="720" w:hanging="360"/>
              <w:rPr>
                <w:sz w:val="22"/>
              </w:rPr>
            </w:pPr>
            <w:r w:rsidRPr="002D5F61">
              <w:rPr>
                <w:sz w:val="22"/>
              </w:rPr>
              <w:lastRenderedPageBreak/>
              <w:t xml:space="preserve">oral history and communication: the knowledge of the custodians of the site </w:t>
            </w:r>
            <w:r w:rsidR="003C4566" w:rsidRPr="002D5F61">
              <w:rPr>
                <w:noProof/>
                <w:lang w:eastAsia="en-AU"/>
              </w:rPr>
              <w:drawing>
                <wp:inline distT="0" distB="0" distL="0" distR="0" wp14:anchorId="396A75F2" wp14:editId="443B9995">
                  <wp:extent cx="117179" cy="100330"/>
                  <wp:effectExtent l="0" t="0" r="0" b="0"/>
                  <wp:docPr id="44" name="Picture 44"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3D7FCCB6" wp14:editId="6ADD24F3">
                  <wp:extent cx="100330" cy="100330"/>
                  <wp:effectExtent l="0" t="0" r="0" b="0"/>
                  <wp:docPr id="58" name="Picture 5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p>
          <w:p w:rsidR="003C4566" w:rsidRPr="002D5F61" w:rsidRDefault="003C4566" w:rsidP="003C4566">
            <w:pPr>
              <w:rPr>
                <w:sz w:val="22"/>
              </w:rPr>
            </w:pPr>
          </w:p>
        </w:tc>
        <w:tc>
          <w:tcPr>
            <w:tcW w:w="9155" w:type="dxa"/>
            <w:tcMar>
              <w:top w:w="57" w:type="dxa"/>
              <w:left w:w="57" w:type="dxa"/>
              <w:bottom w:w="57" w:type="dxa"/>
              <w:right w:w="57" w:type="dxa"/>
            </w:tcMar>
          </w:tcPr>
          <w:p w:rsidR="00F54E5D" w:rsidRPr="002D5F61" w:rsidRDefault="00F54E5D" w:rsidP="006719F2">
            <w:pPr>
              <w:pStyle w:val="ListParagraph"/>
              <w:numPr>
                <w:ilvl w:val="0"/>
                <w:numId w:val="3"/>
              </w:numPr>
              <w:ind w:left="360"/>
              <w:rPr>
                <w:rFonts w:cs="Arial"/>
                <w:sz w:val="22"/>
              </w:rPr>
            </w:pPr>
            <w:r w:rsidRPr="002D5F61">
              <w:rPr>
                <w:rFonts w:cs="Arial"/>
                <w:sz w:val="22"/>
              </w:rPr>
              <w:t xml:space="preserve">Students prepare ten questions </w:t>
            </w:r>
            <w:r w:rsidRPr="00A10B50">
              <w:rPr>
                <w:rFonts w:cs="Arial"/>
                <w:sz w:val="22"/>
              </w:rPr>
              <w:t>they would ask</w:t>
            </w:r>
            <w:r w:rsidR="002A3A3E" w:rsidRPr="00A10B50">
              <w:rPr>
                <w:rFonts w:cs="Arial"/>
                <w:sz w:val="22"/>
              </w:rPr>
              <w:t xml:space="preserve"> </w:t>
            </w:r>
            <w:r w:rsidR="00A35187" w:rsidRPr="00A10B50">
              <w:rPr>
                <w:rFonts w:cs="Arial"/>
                <w:sz w:val="22"/>
              </w:rPr>
              <w:t>representatives from</w:t>
            </w:r>
            <w:r w:rsidR="00A35187">
              <w:rPr>
                <w:rFonts w:cs="Arial"/>
                <w:sz w:val="22"/>
              </w:rPr>
              <w:t xml:space="preserve"> </w:t>
            </w:r>
            <w:r w:rsidR="002A3A3E">
              <w:rPr>
                <w:rFonts w:cs="Arial"/>
                <w:sz w:val="22"/>
              </w:rPr>
              <w:t xml:space="preserve">the local Aboriginal </w:t>
            </w:r>
            <w:proofErr w:type="gramStart"/>
            <w:r w:rsidR="002A3A3E">
              <w:rPr>
                <w:rFonts w:cs="Arial"/>
                <w:sz w:val="22"/>
              </w:rPr>
              <w:t>community(</w:t>
            </w:r>
            <w:proofErr w:type="spellStart"/>
            <w:proofErr w:type="gramEnd"/>
            <w:r w:rsidRPr="002D5F61">
              <w:rPr>
                <w:rFonts w:cs="Arial"/>
                <w:sz w:val="22"/>
              </w:rPr>
              <w:t>ies</w:t>
            </w:r>
            <w:proofErr w:type="spellEnd"/>
            <w:r w:rsidR="002A3A3E">
              <w:rPr>
                <w:rFonts w:cs="Arial"/>
                <w:sz w:val="22"/>
              </w:rPr>
              <w:t>)</w:t>
            </w:r>
            <w:r w:rsidRPr="002D5F61">
              <w:rPr>
                <w:rFonts w:cs="Arial"/>
                <w:sz w:val="22"/>
              </w:rPr>
              <w:t xml:space="preserve"> and/or appropriate knowledge holders</w:t>
            </w:r>
            <w:r w:rsidR="00A35187">
              <w:rPr>
                <w:rFonts w:cs="Arial"/>
                <w:sz w:val="22"/>
              </w:rPr>
              <w:t xml:space="preserve"> relating to the site(</w:t>
            </w:r>
            <w:r w:rsidR="000F0BF0" w:rsidRPr="002D5F61">
              <w:rPr>
                <w:rFonts w:cs="Arial"/>
                <w:sz w:val="22"/>
              </w:rPr>
              <w:t>s</w:t>
            </w:r>
            <w:r w:rsidR="00A35187">
              <w:rPr>
                <w:rFonts w:cs="Arial"/>
                <w:sz w:val="22"/>
              </w:rPr>
              <w:t>)</w:t>
            </w:r>
            <w:r w:rsidRPr="002D5F61">
              <w:rPr>
                <w:rFonts w:cs="Arial"/>
                <w:sz w:val="22"/>
              </w:rPr>
              <w:t xml:space="preserve"> to further their knowledge.</w:t>
            </w:r>
          </w:p>
          <w:p w:rsidR="00F54E5D" w:rsidRPr="002D5F61" w:rsidRDefault="0040688D" w:rsidP="0040688D">
            <w:pPr>
              <w:pStyle w:val="ListParagraph"/>
              <w:numPr>
                <w:ilvl w:val="0"/>
                <w:numId w:val="3"/>
              </w:numPr>
              <w:ind w:left="360"/>
              <w:rPr>
                <w:rFonts w:cs="Arial"/>
                <w:sz w:val="22"/>
              </w:rPr>
            </w:pPr>
            <w:r>
              <w:rPr>
                <w:rFonts w:cs="Arial"/>
                <w:sz w:val="22"/>
              </w:rPr>
              <w:t>Where possible, s</w:t>
            </w:r>
            <w:r w:rsidR="00F54E5D" w:rsidRPr="002D5F61">
              <w:rPr>
                <w:rFonts w:cs="Arial"/>
                <w:sz w:val="22"/>
              </w:rPr>
              <w:t>tudents engage in a workshop with representatives from local Aboriginal communities and/or appropriate knowledge holders where they are provided with i</w:t>
            </w:r>
            <w:r w:rsidR="002A3A3E">
              <w:rPr>
                <w:rFonts w:cs="Arial"/>
                <w:sz w:val="22"/>
              </w:rPr>
              <w:t>nformation relating to the site(</w:t>
            </w:r>
            <w:r w:rsidR="00F54E5D" w:rsidRPr="002D5F61">
              <w:rPr>
                <w:rFonts w:cs="Arial"/>
                <w:sz w:val="22"/>
              </w:rPr>
              <w:t>s</w:t>
            </w:r>
            <w:r w:rsidR="002A3A3E">
              <w:rPr>
                <w:rFonts w:cs="Arial"/>
                <w:sz w:val="22"/>
              </w:rPr>
              <w:t>)</w:t>
            </w:r>
            <w:r w:rsidR="00F54E5D" w:rsidRPr="002D5F61">
              <w:rPr>
                <w:rFonts w:cs="Arial"/>
                <w:sz w:val="22"/>
              </w:rPr>
              <w:t xml:space="preserve"> and have the opportunity to ask relevant questions. This may be completed as a face-to-face activity, or through the use of teleconferenc</w:t>
            </w:r>
            <w:r w:rsidR="000F0BF0" w:rsidRPr="002D5F61">
              <w:rPr>
                <w:rFonts w:cs="Arial"/>
                <w:sz w:val="22"/>
              </w:rPr>
              <w:t>ing</w:t>
            </w:r>
            <w:r w:rsidR="00F54E5D" w:rsidRPr="002D5F61">
              <w:rPr>
                <w:rFonts w:cs="Arial"/>
                <w:sz w:val="22"/>
              </w:rPr>
              <w:t xml:space="preserve"> facilities.   </w:t>
            </w:r>
          </w:p>
        </w:tc>
        <w:tc>
          <w:tcPr>
            <w:tcW w:w="3351" w:type="dxa"/>
            <w:tcMar>
              <w:top w:w="57" w:type="dxa"/>
              <w:left w:w="57" w:type="dxa"/>
              <w:bottom w:w="57" w:type="dxa"/>
              <w:right w:w="57" w:type="dxa"/>
            </w:tcMar>
          </w:tcPr>
          <w:p w:rsidR="00F54E5D" w:rsidRPr="002D5F61" w:rsidRDefault="00F54E5D" w:rsidP="006719F2">
            <w:pPr>
              <w:pStyle w:val="NoSpacing"/>
              <w:rPr>
                <w:rFonts w:cs="Arial"/>
                <w:sz w:val="22"/>
              </w:rPr>
            </w:pPr>
          </w:p>
        </w:tc>
      </w:tr>
      <w:tr w:rsidR="005A48D0" w:rsidRPr="002D5F61" w:rsidTr="00F3102E">
        <w:trPr>
          <w:cantSplit/>
        </w:trPr>
        <w:tc>
          <w:tcPr>
            <w:tcW w:w="2894" w:type="dxa"/>
            <w:tcMar>
              <w:top w:w="57" w:type="dxa"/>
              <w:left w:w="57" w:type="dxa"/>
              <w:bottom w:w="57" w:type="dxa"/>
              <w:right w:w="57" w:type="dxa"/>
            </w:tcMar>
          </w:tcPr>
          <w:p w:rsidR="00C35B26" w:rsidRPr="002D5F61" w:rsidRDefault="00BA3F1C" w:rsidP="003C4566">
            <w:pPr>
              <w:pStyle w:val="ListParagraph"/>
              <w:numPr>
                <w:ilvl w:val="0"/>
                <w:numId w:val="3"/>
              </w:numPr>
              <w:ind w:left="360"/>
              <w:rPr>
                <w:sz w:val="22"/>
              </w:rPr>
            </w:pPr>
            <w:r w:rsidRPr="002D5F61">
              <w:br w:type="page"/>
            </w:r>
            <w:r w:rsidR="00C35B26" w:rsidRPr="002D5F61">
              <w:rPr>
                <w:rFonts w:cs="Arial"/>
                <w:sz w:val="22"/>
              </w:rPr>
              <w:t>ancient Australia as revealed through the sources, including:</w:t>
            </w:r>
          </w:p>
          <w:p w:rsidR="00C35B26" w:rsidRPr="002D5F61" w:rsidRDefault="00C35B26" w:rsidP="00F54E5D">
            <w:pPr>
              <w:numPr>
                <w:ilvl w:val="1"/>
                <w:numId w:val="1"/>
              </w:numPr>
              <w:ind w:left="720" w:hanging="360"/>
              <w:rPr>
                <w:sz w:val="22"/>
              </w:rPr>
            </w:pPr>
            <w:r w:rsidRPr="002D5F61">
              <w:rPr>
                <w:sz w:val="22"/>
              </w:rPr>
              <w:t xml:space="preserve">the approximate dating of the archaeological sources through the use of scientific analysis </w:t>
            </w:r>
            <w:r w:rsidR="003C4566" w:rsidRPr="002D5F61">
              <w:rPr>
                <w:noProof/>
                <w:lang w:eastAsia="en-AU"/>
              </w:rPr>
              <w:drawing>
                <wp:inline distT="0" distB="0" distL="0" distR="0" wp14:anchorId="149E5DBB" wp14:editId="1A7E8A48">
                  <wp:extent cx="136380" cy="100330"/>
                  <wp:effectExtent l="0" t="0" r="0" b="0"/>
                  <wp:docPr id="993" name="Picture 99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tc>
        <w:tc>
          <w:tcPr>
            <w:tcW w:w="9155" w:type="dxa"/>
            <w:tcMar>
              <w:top w:w="57" w:type="dxa"/>
              <w:left w:w="57" w:type="dxa"/>
              <w:bottom w:w="57" w:type="dxa"/>
              <w:right w:w="57" w:type="dxa"/>
            </w:tcMar>
          </w:tcPr>
          <w:p w:rsidR="00E70191" w:rsidRPr="002D5F61" w:rsidRDefault="00271604" w:rsidP="006719F2">
            <w:pPr>
              <w:pStyle w:val="ListParagraph"/>
              <w:numPr>
                <w:ilvl w:val="0"/>
                <w:numId w:val="3"/>
              </w:numPr>
              <w:ind w:left="360"/>
              <w:rPr>
                <w:rFonts w:cs="Arial"/>
                <w:sz w:val="22"/>
              </w:rPr>
            </w:pPr>
            <w:r w:rsidRPr="002D5F61">
              <w:rPr>
                <w:rFonts w:cs="Arial"/>
                <w:sz w:val="22"/>
              </w:rPr>
              <w:t xml:space="preserve">Students explore the </w:t>
            </w:r>
            <w:r w:rsidR="00612AF9" w:rsidRPr="002D5F61">
              <w:rPr>
                <w:rFonts w:cs="Arial"/>
                <w:sz w:val="22"/>
              </w:rPr>
              <w:t xml:space="preserve">methods </w:t>
            </w:r>
            <w:r w:rsidR="00405DCD" w:rsidRPr="002D5F61">
              <w:rPr>
                <w:rFonts w:cs="Arial"/>
                <w:sz w:val="22"/>
              </w:rPr>
              <w:t xml:space="preserve">of scientific analysis </w:t>
            </w:r>
            <w:r w:rsidR="00612AF9" w:rsidRPr="002D5F61">
              <w:rPr>
                <w:rFonts w:cs="Arial"/>
                <w:sz w:val="22"/>
              </w:rPr>
              <w:t>used</w:t>
            </w:r>
            <w:r w:rsidR="00405DCD" w:rsidRPr="002D5F61">
              <w:rPr>
                <w:rFonts w:cs="Arial"/>
                <w:sz w:val="22"/>
              </w:rPr>
              <w:t xml:space="preserve"> for the dating of sources found at the site</w:t>
            </w:r>
            <w:r w:rsidR="00612AF9" w:rsidRPr="002D5F61">
              <w:rPr>
                <w:rFonts w:cs="Arial"/>
                <w:sz w:val="22"/>
              </w:rPr>
              <w:t>.</w:t>
            </w:r>
          </w:p>
          <w:p w:rsidR="00881C86" w:rsidRPr="002D5F61" w:rsidRDefault="00881C86" w:rsidP="006719F2">
            <w:pPr>
              <w:pStyle w:val="ListParagraph"/>
              <w:numPr>
                <w:ilvl w:val="0"/>
                <w:numId w:val="3"/>
              </w:numPr>
              <w:ind w:left="360"/>
              <w:rPr>
                <w:rFonts w:cs="Arial"/>
                <w:sz w:val="22"/>
              </w:rPr>
            </w:pPr>
            <w:r w:rsidRPr="002D5F61">
              <w:rPr>
                <w:rFonts w:cs="Arial"/>
                <w:sz w:val="22"/>
              </w:rPr>
              <w:t>Students consider the range of artefacts discovered at the site</w:t>
            </w:r>
            <w:r w:rsidR="002A3A3E">
              <w:rPr>
                <w:rFonts w:cs="Arial"/>
                <w:sz w:val="22"/>
              </w:rPr>
              <w:t>(</w:t>
            </w:r>
            <w:r w:rsidRPr="002D5F61">
              <w:rPr>
                <w:rFonts w:cs="Arial"/>
                <w:sz w:val="22"/>
              </w:rPr>
              <w:t>s</w:t>
            </w:r>
            <w:r w:rsidR="002A3A3E">
              <w:rPr>
                <w:rFonts w:cs="Arial"/>
                <w:sz w:val="22"/>
              </w:rPr>
              <w:t>)</w:t>
            </w:r>
            <w:r w:rsidRPr="002D5F61">
              <w:rPr>
                <w:rFonts w:cs="Arial"/>
                <w:sz w:val="22"/>
              </w:rPr>
              <w:t xml:space="preserve"> and the information they pr</w:t>
            </w:r>
            <w:r w:rsidR="002A3A3E">
              <w:rPr>
                <w:rFonts w:cs="Arial"/>
                <w:sz w:val="22"/>
              </w:rPr>
              <w:t>ovide in relation to the people(</w:t>
            </w:r>
            <w:r w:rsidRPr="002D5F61">
              <w:rPr>
                <w:rFonts w:cs="Arial"/>
                <w:sz w:val="22"/>
              </w:rPr>
              <w:t>s</w:t>
            </w:r>
            <w:r w:rsidR="002A3A3E">
              <w:rPr>
                <w:rFonts w:cs="Arial"/>
                <w:sz w:val="22"/>
              </w:rPr>
              <w:t>)</w:t>
            </w:r>
            <w:r w:rsidRPr="002D5F61">
              <w:rPr>
                <w:rFonts w:cs="Arial"/>
                <w:sz w:val="22"/>
              </w:rPr>
              <w:t xml:space="preserve"> who occupied them</w:t>
            </w:r>
            <w:r w:rsidR="00D52D23" w:rsidRPr="002D5F61">
              <w:rPr>
                <w:rFonts w:cs="Arial"/>
                <w:sz w:val="22"/>
              </w:rPr>
              <w:t>.</w:t>
            </w:r>
            <w:r w:rsidRPr="002D5F61">
              <w:rPr>
                <w:rFonts w:cs="Arial"/>
                <w:sz w:val="22"/>
              </w:rPr>
              <w:t xml:space="preserve"> </w:t>
            </w:r>
          </w:p>
          <w:p w:rsidR="00271604" w:rsidRPr="00F818F8" w:rsidRDefault="00854C33" w:rsidP="006719F2">
            <w:pPr>
              <w:pStyle w:val="ListParagraph"/>
              <w:numPr>
                <w:ilvl w:val="0"/>
                <w:numId w:val="3"/>
              </w:numPr>
              <w:ind w:left="360"/>
              <w:rPr>
                <w:rFonts w:cs="Arial"/>
                <w:sz w:val="22"/>
              </w:rPr>
            </w:pPr>
            <w:r w:rsidRPr="002D5F61">
              <w:rPr>
                <w:rFonts w:cs="Arial"/>
                <w:sz w:val="22"/>
              </w:rPr>
              <w:t xml:space="preserve">Students </w:t>
            </w:r>
            <w:r w:rsidR="00E70191" w:rsidRPr="002D5F61">
              <w:rPr>
                <w:rFonts w:cs="Arial"/>
                <w:sz w:val="22"/>
              </w:rPr>
              <w:t xml:space="preserve">compare the dating of sources to a collection of other </w:t>
            </w:r>
            <w:r w:rsidR="00440659" w:rsidRPr="002D5F61">
              <w:rPr>
                <w:rFonts w:cs="Arial"/>
                <w:sz w:val="22"/>
              </w:rPr>
              <w:t xml:space="preserve">ancient Aboriginal </w:t>
            </w:r>
            <w:r w:rsidR="00E70191" w:rsidRPr="002D5F61">
              <w:rPr>
                <w:rFonts w:cs="Arial"/>
                <w:sz w:val="22"/>
              </w:rPr>
              <w:t>sites within Australia.</w:t>
            </w:r>
          </w:p>
        </w:tc>
        <w:tc>
          <w:tcPr>
            <w:tcW w:w="3351" w:type="dxa"/>
            <w:tcMar>
              <w:top w:w="57" w:type="dxa"/>
              <w:left w:w="57" w:type="dxa"/>
              <w:bottom w:w="57" w:type="dxa"/>
              <w:right w:w="57" w:type="dxa"/>
            </w:tcMar>
          </w:tcPr>
          <w:p w:rsidR="00C35B26" w:rsidRPr="002D5F61" w:rsidRDefault="00C35B26" w:rsidP="006719F2">
            <w:pPr>
              <w:pStyle w:val="NoSpacing"/>
              <w:rPr>
                <w:sz w:val="22"/>
              </w:rPr>
            </w:pPr>
          </w:p>
        </w:tc>
      </w:tr>
      <w:tr w:rsidR="00F54E5D" w:rsidRPr="002D5F61" w:rsidTr="00F3102E">
        <w:trPr>
          <w:cantSplit/>
        </w:trPr>
        <w:tc>
          <w:tcPr>
            <w:tcW w:w="2894" w:type="dxa"/>
            <w:tcMar>
              <w:top w:w="57" w:type="dxa"/>
              <w:left w:w="57" w:type="dxa"/>
              <w:bottom w:w="57" w:type="dxa"/>
              <w:right w:w="57" w:type="dxa"/>
            </w:tcMar>
          </w:tcPr>
          <w:p w:rsidR="00F54E5D" w:rsidRPr="002D5F61" w:rsidRDefault="00F54E5D" w:rsidP="00F54E5D">
            <w:pPr>
              <w:numPr>
                <w:ilvl w:val="1"/>
                <w:numId w:val="1"/>
              </w:numPr>
              <w:ind w:left="720" w:hanging="360"/>
              <w:rPr>
                <w:sz w:val="22"/>
              </w:rPr>
            </w:pPr>
            <w:r w:rsidRPr="002D5F61">
              <w:rPr>
                <w:sz w:val="22"/>
              </w:rPr>
              <w:t xml:space="preserve">the significance of the site to Aboriginal communities, </w:t>
            </w:r>
            <w:proofErr w:type="spellStart"/>
            <w:r w:rsidRPr="002D5F61">
              <w:rPr>
                <w:sz w:val="22"/>
              </w:rPr>
              <w:t>eg</w:t>
            </w:r>
            <w:proofErr w:type="spellEnd"/>
            <w:r w:rsidRPr="002D5F61">
              <w:rPr>
                <w:sz w:val="22"/>
              </w:rPr>
              <w:t xml:space="preserve"> cultural, spiritual </w:t>
            </w:r>
            <w:r w:rsidR="003C4566" w:rsidRPr="002D5F61">
              <w:rPr>
                <w:noProof/>
                <w:lang w:eastAsia="en-AU"/>
              </w:rPr>
              <w:drawing>
                <wp:inline distT="0" distB="0" distL="0" distR="0" wp14:anchorId="3ABF17BC" wp14:editId="4FFE5E70">
                  <wp:extent cx="117179" cy="100330"/>
                  <wp:effectExtent l="0" t="0" r="0" b="0"/>
                  <wp:docPr id="45" name="Picture 45"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6C79D20A" wp14:editId="187BC44B">
                  <wp:extent cx="100330" cy="100330"/>
                  <wp:effectExtent l="0" t="0" r="0" b="0"/>
                  <wp:docPr id="60" name="Picture 60"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5F26320F" wp14:editId="575B47DC">
                  <wp:extent cx="100330" cy="100330"/>
                  <wp:effectExtent l="0" t="0" r="0" b="0"/>
                  <wp:docPr id="1449" name="Picture 1449"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p w:rsidR="003C4566" w:rsidRPr="002D5F61" w:rsidRDefault="003C4566" w:rsidP="003C4566">
            <w:pPr>
              <w:rPr>
                <w:sz w:val="22"/>
              </w:rPr>
            </w:pPr>
          </w:p>
          <w:p w:rsidR="003C4566" w:rsidRPr="002D5F61" w:rsidRDefault="007F0BFB" w:rsidP="003C4566">
            <w:pPr>
              <w:pStyle w:val="ListParagraph"/>
              <w:numPr>
                <w:ilvl w:val="0"/>
                <w:numId w:val="3"/>
              </w:numPr>
              <w:ind w:left="360"/>
              <w:rPr>
                <w:rFonts w:cs="Arial"/>
                <w:sz w:val="22"/>
              </w:rPr>
            </w:pPr>
            <w:r>
              <w:rPr>
                <w:rFonts w:cs="Arial"/>
                <w:sz w:val="22"/>
              </w:rPr>
              <w:t>f</w:t>
            </w:r>
            <w:r w:rsidR="003C4566" w:rsidRPr="002D5F61">
              <w:rPr>
                <w:rFonts w:cs="Arial"/>
                <w:sz w:val="22"/>
              </w:rPr>
              <w:t xml:space="preserve">orm judgements about historical significance, recognising that significance may be attributed for different purposes </w:t>
            </w:r>
            <w:r w:rsidR="003C4566" w:rsidRPr="002D5F61">
              <w:rPr>
                <w:rFonts w:cs="Arial"/>
                <w:noProof/>
                <w:sz w:val="22"/>
                <w:lang w:eastAsia="en-AU"/>
              </w:rPr>
              <w:drawing>
                <wp:inline distT="0" distB="0" distL="0" distR="0" wp14:anchorId="63E097AA" wp14:editId="3A273F4E">
                  <wp:extent cx="128270" cy="100330"/>
                  <wp:effectExtent l="0" t="0" r="5080" b="0"/>
                  <wp:docPr id="1021" name="Picture 102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114300" distB="114300" distL="114300" distR="114300" wp14:anchorId="0EB4786B" wp14:editId="3C7C559F">
                  <wp:extent cx="104775" cy="104775"/>
                  <wp:effectExtent l="0" t="0" r="9525" b="9525"/>
                  <wp:docPr id="1022" name="image22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29.png" title="Intercultural understanding icon"/>
                          <pic:cNvPicPr preferRelativeResize="0"/>
                        </pic:nvPicPr>
                        <pic:blipFill>
                          <a:blip r:embed="rId12"/>
                          <a:srcRect/>
                          <a:stretch>
                            <a:fillRect/>
                          </a:stretch>
                        </pic:blipFill>
                        <pic:spPr>
                          <a:xfrm>
                            <a:off x="0" y="0"/>
                            <a:ext cx="104775" cy="104775"/>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0" distB="0" distL="0" distR="0" wp14:anchorId="08ED89CF" wp14:editId="1BCC83E6">
                  <wp:extent cx="97985" cy="100330"/>
                  <wp:effectExtent l="0" t="0" r="0" b="0"/>
                  <wp:docPr id="1023" name="Picture 1023"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3"/>
                          <a:srcRect/>
                          <a:stretch>
                            <a:fillRect/>
                          </a:stretch>
                        </pic:blipFill>
                        <pic:spPr>
                          <a:xfrm>
                            <a:off x="0" y="0"/>
                            <a:ext cx="97790" cy="100330"/>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0" distB="0" distL="0" distR="0" wp14:anchorId="0FECBCCA" wp14:editId="081347A2">
                  <wp:extent cx="63772" cy="100330"/>
                  <wp:effectExtent l="0" t="0" r="0" b="0"/>
                  <wp:docPr id="160" name="Picture 16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tc>
        <w:tc>
          <w:tcPr>
            <w:tcW w:w="9155" w:type="dxa"/>
            <w:tcMar>
              <w:top w:w="57" w:type="dxa"/>
              <w:left w:w="57" w:type="dxa"/>
              <w:bottom w:w="57" w:type="dxa"/>
              <w:right w:w="57" w:type="dxa"/>
            </w:tcMar>
          </w:tcPr>
          <w:p w:rsidR="00F54E5D" w:rsidRPr="002D5F61" w:rsidRDefault="00F54E5D" w:rsidP="006719F2">
            <w:pPr>
              <w:pStyle w:val="ListParagraph"/>
              <w:numPr>
                <w:ilvl w:val="0"/>
                <w:numId w:val="3"/>
              </w:numPr>
              <w:ind w:left="360"/>
              <w:rPr>
                <w:rFonts w:cs="Arial"/>
                <w:sz w:val="22"/>
              </w:rPr>
            </w:pPr>
            <w:r w:rsidRPr="002D5F61">
              <w:rPr>
                <w:rFonts w:cs="Arial"/>
                <w:sz w:val="22"/>
              </w:rPr>
              <w:t xml:space="preserve">Students investigate the significance of the site to Aboriginal communities through written and oral sources, including Aboriginal </w:t>
            </w:r>
            <w:r w:rsidR="00183D73">
              <w:rPr>
                <w:rFonts w:cs="Arial"/>
                <w:sz w:val="22"/>
              </w:rPr>
              <w:t>and/</w:t>
            </w:r>
            <w:r w:rsidRPr="002D5F61">
              <w:rPr>
                <w:rFonts w:cs="Arial"/>
                <w:sz w:val="22"/>
              </w:rPr>
              <w:t>or Torres Strait Islander authored or endorsed publications.</w:t>
            </w:r>
          </w:p>
          <w:p w:rsidR="00F54E5D" w:rsidRPr="002D5F61" w:rsidRDefault="00F54E5D" w:rsidP="006719F2">
            <w:pPr>
              <w:pStyle w:val="ListParagraph"/>
              <w:numPr>
                <w:ilvl w:val="0"/>
                <w:numId w:val="3"/>
              </w:numPr>
              <w:ind w:left="360"/>
              <w:rPr>
                <w:rFonts w:cs="Arial"/>
                <w:sz w:val="22"/>
              </w:rPr>
            </w:pPr>
            <w:r w:rsidRPr="002D5F61">
              <w:rPr>
                <w:rFonts w:cs="Arial"/>
                <w:sz w:val="22"/>
              </w:rPr>
              <w:t xml:space="preserve">In pairs, students research </w:t>
            </w:r>
            <w:proofErr w:type="spellStart"/>
            <w:r w:rsidRPr="002D5F61">
              <w:rPr>
                <w:rFonts w:cs="Arial"/>
                <w:sz w:val="22"/>
              </w:rPr>
              <w:t>ethnoarchaeology</w:t>
            </w:r>
            <w:proofErr w:type="spellEnd"/>
            <w:r w:rsidR="00440659" w:rsidRPr="002D5F61">
              <w:rPr>
                <w:rFonts w:cs="Arial"/>
                <w:sz w:val="22"/>
              </w:rPr>
              <w:t xml:space="preserve"> and its</w:t>
            </w:r>
            <w:r w:rsidRPr="002D5F61">
              <w:rPr>
                <w:rFonts w:cs="Arial"/>
                <w:sz w:val="22"/>
              </w:rPr>
              <w:t xml:space="preserve"> contribution to our understanding of Australia’s ancient past. Students engage in a class discussion where they have the opportunity to share their findings.</w:t>
            </w:r>
          </w:p>
          <w:p w:rsidR="00F54E5D" w:rsidRPr="002D5F61" w:rsidRDefault="00F54E5D" w:rsidP="00D92064">
            <w:pPr>
              <w:pStyle w:val="ListParagraph"/>
              <w:numPr>
                <w:ilvl w:val="0"/>
                <w:numId w:val="3"/>
              </w:numPr>
              <w:ind w:left="360"/>
              <w:rPr>
                <w:rFonts w:cs="Arial"/>
                <w:sz w:val="22"/>
              </w:rPr>
            </w:pPr>
            <w:r w:rsidRPr="002D5F61">
              <w:rPr>
                <w:rFonts w:cs="Arial"/>
                <w:sz w:val="22"/>
              </w:rPr>
              <w:t xml:space="preserve">Students access the Office of Environment </w:t>
            </w:r>
            <w:r w:rsidR="00D92064">
              <w:rPr>
                <w:rFonts w:cs="Arial"/>
                <w:sz w:val="22"/>
              </w:rPr>
              <w:t>and</w:t>
            </w:r>
            <w:r w:rsidRPr="002D5F61">
              <w:rPr>
                <w:rFonts w:cs="Arial"/>
                <w:sz w:val="22"/>
              </w:rPr>
              <w:t xml:space="preserve"> Heritage website to </w:t>
            </w:r>
            <w:r w:rsidR="00D92064">
              <w:rPr>
                <w:rFonts w:cs="Arial"/>
                <w:sz w:val="22"/>
              </w:rPr>
              <w:t>locate</w:t>
            </w:r>
            <w:r w:rsidRPr="002D5F61">
              <w:rPr>
                <w:rFonts w:cs="Arial"/>
                <w:sz w:val="22"/>
              </w:rPr>
              <w:t xml:space="preserve"> information relating to </w:t>
            </w:r>
            <w:r w:rsidR="00D92064">
              <w:rPr>
                <w:rFonts w:cs="Arial"/>
                <w:sz w:val="22"/>
              </w:rPr>
              <w:t xml:space="preserve">the meaning and nature of </w:t>
            </w:r>
            <w:r w:rsidRPr="002D5F61">
              <w:rPr>
                <w:rFonts w:cs="Arial"/>
                <w:sz w:val="22"/>
              </w:rPr>
              <w:t>connection to Country</w:t>
            </w:r>
            <w:r w:rsidR="00E70191" w:rsidRPr="002D5F61">
              <w:rPr>
                <w:rFonts w:cs="Arial"/>
                <w:sz w:val="22"/>
              </w:rPr>
              <w:t>.</w:t>
            </w:r>
            <w:r w:rsidRPr="002D5F61">
              <w:rPr>
                <w:rFonts w:cs="Arial"/>
                <w:sz w:val="22"/>
              </w:rPr>
              <w:t xml:space="preserve"> </w:t>
            </w:r>
            <w:hyperlink r:id="rId23" w:history="1">
              <w:r w:rsidRPr="002D5F61">
                <w:rPr>
                  <w:rStyle w:val="Hyperlink"/>
                  <w:sz w:val="22"/>
                </w:rPr>
                <w:t>environment.nsw.gov.au/</w:t>
              </w:r>
              <w:proofErr w:type="spellStart"/>
              <w:r w:rsidRPr="002D5F61">
                <w:rPr>
                  <w:rStyle w:val="Hyperlink"/>
                  <w:sz w:val="22"/>
                </w:rPr>
                <w:t>nswcultureheritage</w:t>
              </w:r>
              <w:proofErr w:type="spellEnd"/>
              <w:r w:rsidRPr="002D5F61">
                <w:rPr>
                  <w:rStyle w:val="Hyperlink"/>
                  <w:sz w:val="22"/>
                </w:rPr>
                <w:t>/Biodiversity.htm</w:t>
              </w:r>
            </w:hyperlink>
          </w:p>
        </w:tc>
        <w:tc>
          <w:tcPr>
            <w:tcW w:w="3351" w:type="dxa"/>
            <w:tcMar>
              <w:top w:w="57" w:type="dxa"/>
              <w:left w:w="57" w:type="dxa"/>
              <w:bottom w:w="57" w:type="dxa"/>
              <w:right w:w="57" w:type="dxa"/>
            </w:tcMar>
          </w:tcPr>
          <w:p w:rsidR="00F54E5D" w:rsidRPr="002D5F61" w:rsidRDefault="00F54E5D" w:rsidP="006719F2">
            <w:pPr>
              <w:pStyle w:val="NoSpacing"/>
              <w:rPr>
                <w:b/>
                <w:sz w:val="22"/>
              </w:rPr>
            </w:pPr>
          </w:p>
        </w:tc>
      </w:tr>
      <w:tr w:rsidR="00F54E5D" w:rsidRPr="002D5F61" w:rsidTr="00F3102E">
        <w:trPr>
          <w:cantSplit/>
        </w:trPr>
        <w:tc>
          <w:tcPr>
            <w:tcW w:w="2894" w:type="dxa"/>
            <w:tcMar>
              <w:top w:w="57" w:type="dxa"/>
              <w:left w:w="57" w:type="dxa"/>
              <w:bottom w:w="57" w:type="dxa"/>
              <w:right w:w="57" w:type="dxa"/>
            </w:tcMar>
          </w:tcPr>
          <w:p w:rsidR="00F54E5D" w:rsidRPr="002D5F61" w:rsidRDefault="00F54E5D" w:rsidP="00C35B26">
            <w:pPr>
              <w:numPr>
                <w:ilvl w:val="1"/>
                <w:numId w:val="1"/>
              </w:numPr>
              <w:ind w:left="720" w:hanging="360"/>
              <w:rPr>
                <w:sz w:val="22"/>
              </w:rPr>
            </w:pPr>
            <w:r w:rsidRPr="002D5F61">
              <w:rPr>
                <w:sz w:val="22"/>
              </w:rPr>
              <w:t xml:space="preserve">the value to our understanding of Australia’s ancient past </w:t>
            </w:r>
            <w:r w:rsidR="003C4566" w:rsidRPr="002D5F61">
              <w:rPr>
                <w:noProof/>
                <w:lang w:eastAsia="en-AU"/>
              </w:rPr>
              <w:drawing>
                <wp:inline distT="0" distB="0" distL="0" distR="0" wp14:anchorId="0165BFBF" wp14:editId="3779B20B">
                  <wp:extent cx="117179" cy="100330"/>
                  <wp:effectExtent l="0" t="0" r="0" b="0"/>
                  <wp:docPr id="46" name="Picture 46"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52B0178E" wp14:editId="4884736F">
                  <wp:extent cx="100330" cy="100330"/>
                  <wp:effectExtent l="0" t="0" r="0" b="0"/>
                  <wp:docPr id="61" name="Picture 6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1C4D42CB" wp14:editId="5B081493">
                  <wp:extent cx="100330" cy="100330"/>
                  <wp:effectExtent l="0" t="0" r="0" b="0"/>
                  <wp:docPr id="994" name="Picture 994"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tc>
        <w:tc>
          <w:tcPr>
            <w:tcW w:w="9155" w:type="dxa"/>
            <w:tcMar>
              <w:top w:w="57" w:type="dxa"/>
              <w:left w:w="57" w:type="dxa"/>
              <w:bottom w:w="57" w:type="dxa"/>
              <w:right w:w="57" w:type="dxa"/>
            </w:tcMar>
          </w:tcPr>
          <w:p w:rsidR="00F54E5D" w:rsidRPr="002D5F61" w:rsidRDefault="00F54E5D" w:rsidP="006719F2">
            <w:pPr>
              <w:pStyle w:val="ListParagraph"/>
              <w:numPr>
                <w:ilvl w:val="0"/>
                <w:numId w:val="3"/>
              </w:numPr>
              <w:ind w:left="360"/>
              <w:rPr>
                <w:rFonts w:cs="Arial"/>
                <w:sz w:val="22"/>
              </w:rPr>
            </w:pPr>
            <w:r w:rsidRPr="002D5F61">
              <w:rPr>
                <w:rFonts w:cs="Arial"/>
                <w:sz w:val="22"/>
              </w:rPr>
              <w:t>Students engage in a class discussion to identi</w:t>
            </w:r>
            <w:r w:rsidR="002A3A3E">
              <w:rPr>
                <w:rFonts w:cs="Arial"/>
                <w:sz w:val="22"/>
              </w:rPr>
              <w:t>fy the contribution of the site(</w:t>
            </w:r>
            <w:r w:rsidRPr="002D5F61">
              <w:rPr>
                <w:rFonts w:cs="Arial"/>
                <w:sz w:val="22"/>
              </w:rPr>
              <w:t>s</w:t>
            </w:r>
            <w:r w:rsidR="002A3A3E">
              <w:rPr>
                <w:rFonts w:cs="Arial"/>
                <w:sz w:val="22"/>
              </w:rPr>
              <w:t>)</w:t>
            </w:r>
            <w:r w:rsidRPr="002D5F61">
              <w:rPr>
                <w:rFonts w:cs="Arial"/>
                <w:sz w:val="22"/>
              </w:rPr>
              <w:t xml:space="preserve"> to our understanding of Australia’s ancient past.</w:t>
            </w:r>
          </w:p>
          <w:p w:rsidR="00440659" w:rsidRPr="002D5F61" w:rsidRDefault="00440659" w:rsidP="006719F2">
            <w:pPr>
              <w:pStyle w:val="ListParagraph"/>
              <w:numPr>
                <w:ilvl w:val="0"/>
                <w:numId w:val="3"/>
              </w:numPr>
              <w:ind w:left="360"/>
              <w:rPr>
                <w:rFonts w:cs="Arial"/>
                <w:sz w:val="22"/>
              </w:rPr>
            </w:pPr>
            <w:r w:rsidRPr="002D5F61">
              <w:rPr>
                <w:rFonts w:cs="Arial"/>
                <w:sz w:val="22"/>
              </w:rPr>
              <w:t>Students consi</w:t>
            </w:r>
            <w:r w:rsidR="00183D73">
              <w:rPr>
                <w:rFonts w:cs="Arial"/>
                <w:sz w:val="22"/>
              </w:rPr>
              <w:t>der the theories of Aboriginal P</w:t>
            </w:r>
            <w:r w:rsidRPr="002D5F61">
              <w:rPr>
                <w:rFonts w:cs="Arial"/>
                <w:sz w:val="22"/>
              </w:rPr>
              <w:t>eople’s migration to Australia and the contribution of archaeology to our unde</w:t>
            </w:r>
            <w:r w:rsidR="00F818F8">
              <w:rPr>
                <w:rFonts w:cs="Arial"/>
                <w:sz w:val="22"/>
              </w:rPr>
              <w:t>rstanding.</w:t>
            </w:r>
          </w:p>
        </w:tc>
        <w:tc>
          <w:tcPr>
            <w:tcW w:w="3351" w:type="dxa"/>
            <w:tcMar>
              <w:top w:w="57" w:type="dxa"/>
              <w:left w:w="57" w:type="dxa"/>
              <w:bottom w:w="57" w:type="dxa"/>
              <w:right w:w="57" w:type="dxa"/>
            </w:tcMar>
          </w:tcPr>
          <w:p w:rsidR="00F54E5D" w:rsidRPr="002D5F61" w:rsidRDefault="00E70191" w:rsidP="00E70191">
            <w:pPr>
              <w:pStyle w:val="NoSpacing"/>
              <w:rPr>
                <w:b/>
                <w:sz w:val="22"/>
              </w:rPr>
            </w:pPr>
            <w:r w:rsidRPr="002D5F61">
              <w:rPr>
                <w:sz w:val="22"/>
              </w:rPr>
              <w:t xml:space="preserve"> </w:t>
            </w:r>
          </w:p>
        </w:tc>
      </w:tr>
      <w:tr w:rsidR="005A48D0" w:rsidRPr="005A2377" w:rsidTr="00F3102E">
        <w:trPr>
          <w:cantSplit/>
        </w:trPr>
        <w:tc>
          <w:tcPr>
            <w:tcW w:w="2894" w:type="dxa"/>
            <w:tcMar>
              <w:top w:w="57" w:type="dxa"/>
              <w:left w:w="57" w:type="dxa"/>
              <w:bottom w:w="57" w:type="dxa"/>
              <w:right w:w="57" w:type="dxa"/>
            </w:tcMar>
          </w:tcPr>
          <w:p w:rsidR="00C35B26" w:rsidRPr="002D5F61" w:rsidRDefault="00C35B26" w:rsidP="003C4566">
            <w:pPr>
              <w:pStyle w:val="ListParagraph"/>
              <w:numPr>
                <w:ilvl w:val="0"/>
                <w:numId w:val="3"/>
              </w:numPr>
              <w:ind w:left="360"/>
              <w:rPr>
                <w:rFonts w:cs="Arial"/>
                <w:sz w:val="22"/>
              </w:rPr>
            </w:pPr>
            <w:r w:rsidRPr="002D5F61">
              <w:rPr>
                <w:rFonts w:cs="Arial"/>
                <w:sz w:val="22"/>
              </w:rPr>
              <w:lastRenderedPageBreak/>
              <w:t>the significance of the site today, including:</w:t>
            </w:r>
          </w:p>
          <w:p w:rsidR="00C35B26" w:rsidRPr="002D5F61" w:rsidRDefault="00C35B26" w:rsidP="00C35B26">
            <w:pPr>
              <w:numPr>
                <w:ilvl w:val="1"/>
                <w:numId w:val="1"/>
              </w:numPr>
              <w:ind w:left="720" w:hanging="360"/>
              <w:rPr>
                <w:sz w:val="22"/>
              </w:rPr>
            </w:pPr>
            <w:r w:rsidRPr="002D5F61">
              <w:rPr>
                <w:sz w:val="22"/>
              </w:rPr>
              <w:t xml:space="preserve">issues relating to conservation and promotion of the site as Australia’s heritage </w:t>
            </w:r>
            <w:r w:rsidR="003C4566" w:rsidRPr="002D5F61">
              <w:rPr>
                <w:noProof/>
                <w:lang w:eastAsia="en-AU"/>
              </w:rPr>
              <w:drawing>
                <wp:inline distT="0" distB="0" distL="0" distR="0" wp14:anchorId="68F014CA" wp14:editId="5D5A74D4">
                  <wp:extent cx="117179" cy="100330"/>
                  <wp:effectExtent l="0" t="0" r="0" b="0"/>
                  <wp:docPr id="48" name="Picture 48"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7240D4FC" wp14:editId="3C37BDEF">
                  <wp:extent cx="128270" cy="100330"/>
                  <wp:effectExtent l="0" t="0" r="5080" b="0"/>
                  <wp:docPr id="51" name="Picture 51"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417E535D" wp14:editId="2650F2F3">
                  <wp:extent cx="100330" cy="100330"/>
                  <wp:effectExtent l="0" t="0" r="0" b="0"/>
                  <wp:docPr id="62" name="Picture 6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0A8517CB" wp14:editId="2EEE6D1C">
                  <wp:extent cx="100330" cy="100330"/>
                  <wp:effectExtent l="0" t="0" r="0" b="0"/>
                  <wp:docPr id="996" name="Picture 99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p w:rsidR="00C35B26" w:rsidRPr="002D5F61" w:rsidRDefault="00C35B26" w:rsidP="00C35B26">
            <w:pPr>
              <w:numPr>
                <w:ilvl w:val="1"/>
                <w:numId w:val="1"/>
              </w:numPr>
              <w:ind w:left="720" w:hanging="360"/>
              <w:rPr>
                <w:sz w:val="22"/>
              </w:rPr>
            </w:pPr>
            <w:r w:rsidRPr="002D5F61">
              <w:rPr>
                <w:sz w:val="22"/>
              </w:rPr>
              <w:t xml:space="preserve">principles of Indigenous cultural and intellectual property relevant to the site </w:t>
            </w:r>
            <w:r w:rsidR="003C4566" w:rsidRPr="002D5F61">
              <w:rPr>
                <w:noProof/>
                <w:lang w:eastAsia="en-AU"/>
              </w:rPr>
              <w:drawing>
                <wp:inline distT="0" distB="0" distL="0" distR="0" wp14:anchorId="0BDCA504" wp14:editId="2AB335C3">
                  <wp:extent cx="117179" cy="100330"/>
                  <wp:effectExtent l="0" t="0" r="0" b="0"/>
                  <wp:docPr id="47" name="Picture 47"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title="Aboriginal and Torres Strait Islander histories and cultures icon"/>
                          <pic:cNvPicPr preferRelativeResize="0"/>
                        </pic:nvPicPr>
                        <pic:blipFill>
                          <a:blip r:embed="rId15"/>
                          <a:srcRect/>
                          <a:stretch>
                            <a:fillRect/>
                          </a:stretch>
                        </pic:blipFill>
                        <pic:spPr>
                          <a:xfrm>
                            <a:off x="0" y="0"/>
                            <a:ext cx="11684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3822533B" wp14:editId="17DFCCA9">
                  <wp:extent cx="128270" cy="100330"/>
                  <wp:effectExtent l="0" t="0" r="5080" b="0"/>
                  <wp:docPr id="52" name="Picture 52"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7FBB3B25" wp14:editId="4CD8ECC8">
                  <wp:extent cx="100330" cy="100330"/>
                  <wp:effectExtent l="0" t="0" r="0" b="0"/>
                  <wp:docPr id="63" name="Picture 6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Pr="002D5F61">
              <w:rPr>
                <w:sz w:val="22"/>
              </w:rPr>
              <w:t xml:space="preserve"> </w:t>
            </w:r>
            <w:r w:rsidR="003C4566" w:rsidRPr="002D5F61">
              <w:rPr>
                <w:noProof/>
                <w:lang w:eastAsia="en-AU"/>
              </w:rPr>
              <w:drawing>
                <wp:inline distT="0" distB="0" distL="0" distR="0" wp14:anchorId="3900958A" wp14:editId="6675A3A6">
                  <wp:extent cx="100330" cy="100330"/>
                  <wp:effectExtent l="0" t="0" r="0" b="0"/>
                  <wp:docPr id="995" name="Picture 995"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2"/>
                          <a:srcRect/>
                          <a:stretch>
                            <a:fillRect/>
                          </a:stretch>
                        </pic:blipFill>
                        <pic:spPr>
                          <a:xfrm>
                            <a:off x="0" y="0"/>
                            <a:ext cx="100330" cy="100330"/>
                          </a:xfrm>
                          <a:prstGeom prst="rect">
                            <a:avLst/>
                          </a:prstGeom>
                          <a:ln/>
                        </pic:spPr>
                      </pic:pic>
                    </a:graphicData>
                  </a:graphic>
                </wp:inline>
              </w:drawing>
            </w:r>
          </w:p>
          <w:p w:rsidR="003C4566" w:rsidRPr="002D5F61" w:rsidRDefault="003C4566" w:rsidP="003C4566">
            <w:pPr>
              <w:rPr>
                <w:sz w:val="22"/>
              </w:rPr>
            </w:pPr>
          </w:p>
          <w:p w:rsidR="003C4566" w:rsidRPr="002D5F61" w:rsidRDefault="007F0BFB" w:rsidP="003C4566">
            <w:pPr>
              <w:pStyle w:val="ListParagraph"/>
              <w:numPr>
                <w:ilvl w:val="0"/>
                <w:numId w:val="3"/>
              </w:numPr>
              <w:ind w:left="360"/>
              <w:rPr>
                <w:rFonts w:cs="Arial"/>
                <w:sz w:val="22"/>
              </w:rPr>
            </w:pPr>
            <w:r>
              <w:rPr>
                <w:rFonts w:cs="Arial"/>
                <w:sz w:val="22"/>
              </w:rPr>
              <w:t>i</w:t>
            </w:r>
            <w:r w:rsidR="003C4566" w:rsidRPr="002D5F61">
              <w:rPr>
                <w:rFonts w:cs="Arial"/>
                <w:sz w:val="22"/>
              </w:rPr>
              <w:t xml:space="preserve">dentify and analyse problems relating to sources in the investigation of the past (ACHAH011) </w:t>
            </w:r>
            <w:r w:rsidR="003C4566" w:rsidRPr="002D5F61">
              <w:rPr>
                <w:rFonts w:cs="Arial"/>
                <w:noProof/>
                <w:sz w:val="22"/>
                <w:lang w:eastAsia="en-AU"/>
              </w:rPr>
              <w:drawing>
                <wp:inline distT="0" distB="0" distL="0" distR="0" wp14:anchorId="4A141350" wp14:editId="7F35AF23">
                  <wp:extent cx="128270" cy="100330"/>
                  <wp:effectExtent l="0" t="0" r="5080" b="0"/>
                  <wp:docPr id="1018" name="Picture 101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003C4566" w:rsidRPr="002D5F61">
              <w:rPr>
                <w:rFonts w:cs="Arial"/>
                <w:sz w:val="22"/>
              </w:rPr>
              <w:t xml:space="preserve"> </w:t>
            </w:r>
            <w:r w:rsidR="003C4566" w:rsidRPr="002D5F61">
              <w:rPr>
                <w:rFonts w:cs="Arial"/>
                <w:noProof/>
                <w:sz w:val="22"/>
                <w:lang w:eastAsia="en-AU"/>
              </w:rPr>
              <w:drawing>
                <wp:inline distT="0" distB="0" distL="0" distR="0" wp14:anchorId="498CD211" wp14:editId="3A63B5DC">
                  <wp:extent cx="100330" cy="100330"/>
                  <wp:effectExtent l="0" t="0" r="0" b="0"/>
                  <wp:docPr id="1019" name="Picture 1019"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p>
          <w:p w:rsidR="00011147" w:rsidRPr="002D5F61" w:rsidRDefault="007F0BFB" w:rsidP="003C4566">
            <w:pPr>
              <w:pStyle w:val="ListParagraph"/>
              <w:numPr>
                <w:ilvl w:val="0"/>
                <w:numId w:val="3"/>
              </w:numPr>
              <w:ind w:left="360"/>
              <w:rPr>
                <w:rFonts w:cs="Arial"/>
                <w:sz w:val="22"/>
              </w:rPr>
            </w:pPr>
            <w:r>
              <w:rPr>
                <w:rFonts w:cs="Arial"/>
                <w:sz w:val="22"/>
              </w:rPr>
              <w:t>c</w:t>
            </w:r>
            <w:r w:rsidR="00011147" w:rsidRPr="002D5F61">
              <w:rPr>
                <w:rFonts w:cs="Arial"/>
                <w:sz w:val="22"/>
              </w:rPr>
              <w:t xml:space="preserve">ommunicate historical understanding, using historical knowledge, concepts and terms, in forms appropriate to purpose and audience (ACHAH014) </w:t>
            </w:r>
            <w:r w:rsidR="00011147" w:rsidRPr="002D5F61">
              <w:rPr>
                <w:noProof/>
                <w:lang w:eastAsia="en-AU"/>
              </w:rPr>
              <w:drawing>
                <wp:inline distT="0" distB="0" distL="0" distR="0" wp14:anchorId="1E44910A" wp14:editId="477CF77C">
                  <wp:extent cx="128270" cy="100330"/>
                  <wp:effectExtent l="0" t="0" r="5080" b="0"/>
                  <wp:docPr id="170" name="Picture 17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011147" w:rsidRPr="002D5F61">
              <w:rPr>
                <w:rFonts w:cs="Arial"/>
                <w:sz w:val="22"/>
              </w:rPr>
              <w:t xml:space="preserve"> </w:t>
            </w:r>
            <w:r w:rsidR="00011147" w:rsidRPr="002D5F61">
              <w:rPr>
                <w:noProof/>
                <w:lang w:eastAsia="en-AU"/>
              </w:rPr>
              <w:drawing>
                <wp:inline distT="0" distB="0" distL="0" distR="0" wp14:anchorId="202F3B7F" wp14:editId="4F0A3CBF">
                  <wp:extent cx="136380" cy="100330"/>
                  <wp:effectExtent l="0" t="0" r="0" b="0"/>
                  <wp:docPr id="171" name="Picture 17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011147" w:rsidRPr="002D5F61">
              <w:rPr>
                <w:rFonts w:cs="Arial"/>
                <w:sz w:val="22"/>
              </w:rPr>
              <w:t xml:space="preserve"> </w:t>
            </w:r>
            <w:r w:rsidR="00011147" w:rsidRPr="002D5F61">
              <w:rPr>
                <w:noProof/>
                <w:lang w:eastAsia="en-AU"/>
              </w:rPr>
              <w:drawing>
                <wp:inline distT="0" distB="0" distL="0" distR="0" wp14:anchorId="56C93B69" wp14:editId="00F904B0">
                  <wp:extent cx="100330" cy="100330"/>
                  <wp:effectExtent l="0" t="0" r="0" b="0"/>
                  <wp:docPr id="172" name="Picture 17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2"/>
                          <a:srcRect/>
                          <a:stretch>
                            <a:fillRect/>
                          </a:stretch>
                        </pic:blipFill>
                        <pic:spPr>
                          <a:xfrm>
                            <a:off x="0" y="0"/>
                            <a:ext cx="100330" cy="100330"/>
                          </a:xfrm>
                          <a:prstGeom prst="rect">
                            <a:avLst/>
                          </a:prstGeom>
                          <a:ln/>
                        </pic:spPr>
                      </pic:pic>
                    </a:graphicData>
                  </a:graphic>
                </wp:inline>
              </w:drawing>
            </w:r>
            <w:r w:rsidR="00011147" w:rsidRPr="002D5F61">
              <w:rPr>
                <w:rFonts w:cs="Arial"/>
                <w:sz w:val="22"/>
              </w:rPr>
              <w:t xml:space="preserve"> </w:t>
            </w:r>
            <w:r w:rsidR="00011147" w:rsidRPr="002D5F61">
              <w:rPr>
                <w:noProof/>
                <w:lang w:eastAsia="en-AU"/>
              </w:rPr>
              <w:drawing>
                <wp:inline distT="0" distB="0" distL="0" distR="0" wp14:anchorId="6C3589BC" wp14:editId="5CF1DB2C">
                  <wp:extent cx="136380" cy="100330"/>
                  <wp:effectExtent l="0" t="0" r="0" b="0"/>
                  <wp:docPr id="173" name="Picture 17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0"/>
                          <a:srcRect/>
                          <a:stretch>
                            <a:fillRect/>
                          </a:stretch>
                        </pic:blipFill>
                        <pic:spPr>
                          <a:xfrm>
                            <a:off x="0" y="0"/>
                            <a:ext cx="135890" cy="100330"/>
                          </a:xfrm>
                          <a:prstGeom prst="rect">
                            <a:avLst/>
                          </a:prstGeom>
                          <a:ln/>
                        </pic:spPr>
                      </pic:pic>
                    </a:graphicData>
                  </a:graphic>
                </wp:inline>
              </w:drawing>
            </w:r>
            <w:r w:rsidR="00011147" w:rsidRPr="002D5F61">
              <w:rPr>
                <w:rFonts w:cs="Arial"/>
                <w:sz w:val="22"/>
              </w:rPr>
              <w:t xml:space="preserve"> </w:t>
            </w:r>
            <w:r w:rsidR="00011147" w:rsidRPr="002D5F61">
              <w:rPr>
                <w:noProof/>
                <w:lang w:eastAsia="en-AU"/>
              </w:rPr>
              <w:drawing>
                <wp:inline distT="0" distB="0" distL="0" distR="0" wp14:anchorId="4571FF2D" wp14:editId="4157332B">
                  <wp:extent cx="63772" cy="100330"/>
                  <wp:effectExtent l="0" t="0" r="0" b="0"/>
                  <wp:docPr id="174" name="Picture 174"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4"/>
                          <a:srcRect/>
                          <a:stretch>
                            <a:fillRect/>
                          </a:stretch>
                        </pic:blipFill>
                        <pic:spPr>
                          <a:xfrm>
                            <a:off x="0" y="0"/>
                            <a:ext cx="63500" cy="100330"/>
                          </a:xfrm>
                          <a:prstGeom prst="rect">
                            <a:avLst/>
                          </a:prstGeom>
                          <a:ln/>
                        </pic:spPr>
                      </pic:pic>
                    </a:graphicData>
                  </a:graphic>
                </wp:inline>
              </w:drawing>
            </w:r>
          </w:p>
        </w:tc>
        <w:tc>
          <w:tcPr>
            <w:tcW w:w="9155" w:type="dxa"/>
            <w:tcMar>
              <w:top w:w="57" w:type="dxa"/>
              <w:left w:w="57" w:type="dxa"/>
              <w:bottom w:w="57" w:type="dxa"/>
              <w:right w:w="57" w:type="dxa"/>
            </w:tcMar>
          </w:tcPr>
          <w:p w:rsidR="00271604" w:rsidRPr="002D5F61" w:rsidRDefault="00271604" w:rsidP="006719F2">
            <w:pPr>
              <w:pStyle w:val="ListParagraph"/>
              <w:numPr>
                <w:ilvl w:val="0"/>
                <w:numId w:val="3"/>
              </w:numPr>
              <w:ind w:left="360"/>
              <w:rPr>
                <w:rFonts w:cs="Arial"/>
                <w:sz w:val="22"/>
              </w:rPr>
            </w:pPr>
            <w:r w:rsidRPr="002D5F61">
              <w:rPr>
                <w:rFonts w:cs="Arial"/>
                <w:sz w:val="22"/>
              </w:rPr>
              <w:t xml:space="preserve">Students </w:t>
            </w:r>
            <w:r w:rsidR="007F228E" w:rsidRPr="002D5F61">
              <w:rPr>
                <w:rFonts w:cs="Arial"/>
                <w:sz w:val="22"/>
              </w:rPr>
              <w:t>access</w:t>
            </w:r>
            <w:r w:rsidR="00D92064">
              <w:rPr>
                <w:rFonts w:cs="Arial"/>
                <w:sz w:val="22"/>
              </w:rPr>
              <w:t xml:space="preserve"> any</w:t>
            </w:r>
            <w:r w:rsidR="007F228E" w:rsidRPr="002D5F61">
              <w:rPr>
                <w:rFonts w:cs="Arial"/>
                <w:sz w:val="22"/>
              </w:rPr>
              <w:t xml:space="preserve"> news articles </w:t>
            </w:r>
            <w:r w:rsidR="00650218" w:rsidRPr="002D5F61">
              <w:rPr>
                <w:rFonts w:cs="Arial"/>
                <w:sz w:val="22"/>
              </w:rPr>
              <w:t xml:space="preserve">relating </w:t>
            </w:r>
            <w:r w:rsidR="002A3A3E">
              <w:rPr>
                <w:rFonts w:cs="Arial"/>
                <w:sz w:val="22"/>
              </w:rPr>
              <w:t>to the issues faced by the site(</w:t>
            </w:r>
            <w:r w:rsidR="00650218" w:rsidRPr="002D5F61">
              <w:rPr>
                <w:rFonts w:cs="Arial"/>
                <w:sz w:val="22"/>
              </w:rPr>
              <w:t>s</w:t>
            </w:r>
            <w:r w:rsidR="002A3A3E">
              <w:rPr>
                <w:rFonts w:cs="Arial"/>
                <w:sz w:val="22"/>
              </w:rPr>
              <w:t>)</w:t>
            </w:r>
            <w:r w:rsidR="00D92064">
              <w:rPr>
                <w:rFonts w:cs="Arial"/>
                <w:sz w:val="22"/>
              </w:rPr>
              <w:t xml:space="preserve"> or suggest and discuss possible issues as part of </w:t>
            </w:r>
            <w:r w:rsidR="004F20B8" w:rsidRPr="002D5F61">
              <w:rPr>
                <w:rFonts w:cs="Arial"/>
                <w:sz w:val="22"/>
              </w:rPr>
              <w:t>a group discussion</w:t>
            </w:r>
            <w:r w:rsidR="00E70191" w:rsidRPr="002D5F61">
              <w:rPr>
                <w:rFonts w:cs="Arial"/>
                <w:sz w:val="22"/>
              </w:rPr>
              <w:t>.</w:t>
            </w:r>
          </w:p>
          <w:p w:rsidR="003B0F0C" w:rsidRPr="002D5F61" w:rsidRDefault="00271604" w:rsidP="006719F2">
            <w:pPr>
              <w:pStyle w:val="ListParagraph"/>
              <w:numPr>
                <w:ilvl w:val="0"/>
                <w:numId w:val="3"/>
              </w:numPr>
              <w:ind w:left="360"/>
              <w:rPr>
                <w:rFonts w:cs="Arial"/>
                <w:sz w:val="22"/>
              </w:rPr>
            </w:pPr>
            <w:r w:rsidRPr="002D5F61">
              <w:rPr>
                <w:rFonts w:cs="Arial"/>
                <w:sz w:val="22"/>
              </w:rPr>
              <w:t xml:space="preserve">Students </w:t>
            </w:r>
            <w:r w:rsidR="00822839" w:rsidRPr="002D5F61">
              <w:rPr>
                <w:rFonts w:cs="Arial"/>
                <w:sz w:val="22"/>
              </w:rPr>
              <w:t>investigate the protection and regulation of Aboriginal cultural heritage</w:t>
            </w:r>
            <w:r w:rsidR="004F20B8" w:rsidRPr="002D5F61">
              <w:rPr>
                <w:rFonts w:cs="Arial"/>
                <w:sz w:val="22"/>
              </w:rPr>
              <w:t>.</w:t>
            </w:r>
          </w:p>
          <w:p w:rsidR="00271604" w:rsidRPr="002D5F61" w:rsidRDefault="003B0F0C" w:rsidP="006719F2">
            <w:pPr>
              <w:pStyle w:val="ListParagraph"/>
              <w:numPr>
                <w:ilvl w:val="0"/>
                <w:numId w:val="3"/>
              </w:numPr>
              <w:ind w:left="360"/>
              <w:rPr>
                <w:rFonts w:cs="Arial"/>
                <w:sz w:val="22"/>
              </w:rPr>
            </w:pPr>
            <w:r w:rsidRPr="002D5F61">
              <w:rPr>
                <w:rFonts w:cs="Arial"/>
                <w:sz w:val="22"/>
              </w:rPr>
              <w:t xml:space="preserve">Students </w:t>
            </w:r>
            <w:r w:rsidR="003739B2" w:rsidRPr="002D5F61">
              <w:rPr>
                <w:rFonts w:cs="Arial"/>
                <w:sz w:val="22"/>
              </w:rPr>
              <w:t xml:space="preserve">explore the role of </w:t>
            </w:r>
            <w:r w:rsidRPr="002D5F61">
              <w:rPr>
                <w:rFonts w:cs="Arial"/>
                <w:sz w:val="22"/>
              </w:rPr>
              <w:t>th</w:t>
            </w:r>
            <w:r w:rsidR="002A3A3E">
              <w:rPr>
                <w:rFonts w:cs="Arial"/>
                <w:sz w:val="22"/>
              </w:rPr>
              <w:t xml:space="preserve">e Local </w:t>
            </w:r>
            <w:r w:rsidR="002A3A3E" w:rsidRPr="00A10B50">
              <w:rPr>
                <w:rFonts w:cs="Arial"/>
                <w:sz w:val="22"/>
              </w:rPr>
              <w:t>Aboriginal Land Council(</w:t>
            </w:r>
            <w:r w:rsidRPr="00A10B50">
              <w:rPr>
                <w:rFonts w:cs="Arial"/>
                <w:sz w:val="22"/>
              </w:rPr>
              <w:t>s</w:t>
            </w:r>
            <w:r w:rsidR="002A3A3E" w:rsidRPr="00A10B50">
              <w:rPr>
                <w:rFonts w:cs="Arial"/>
                <w:sz w:val="22"/>
              </w:rPr>
              <w:t>)</w:t>
            </w:r>
            <w:r w:rsidRPr="00A10B50">
              <w:rPr>
                <w:rFonts w:cs="Arial"/>
                <w:sz w:val="22"/>
              </w:rPr>
              <w:t xml:space="preserve"> </w:t>
            </w:r>
            <w:r w:rsidR="00CE066C" w:rsidRPr="00A10B50">
              <w:rPr>
                <w:rFonts w:cs="Arial"/>
                <w:sz w:val="22"/>
              </w:rPr>
              <w:t xml:space="preserve">and/or </w:t>
            </w:r>
            <w:r w:rsidR="00945C05" w:rsidRPr="00A10B50">
              <w:rPr>
                <w:rFonts w:cs="Arial"/>
                <w:sz w:val="22"/>
              </w:rPr>
              <w:t>Indigenous</w:t>
            </w:r>
            <w:r w:rsidR="00CE066C">
              <w:rPr>
                <w:rFonts w:cs="Arial"/>
                <w:sz w:val="22"/>
              </w:rPr>
              <w:t xml:space="preserve"> </w:t>
            </w:r>
            <w:r w:rsidR="00945C05">
              <w:rPr>
                <w:rFonts w:cs="Arial"/>
                <w:sz w:val="22"/>
              </w:rPr>
              <w:t>r</w:t>
            </w:r>
            <w:r w:rsidR="00CE066C">
              <w:rPr>
                <w:rFonts w:cs="Arial"/>
                <w:sz w:val="22"/>
              </w:rPr>
              <w:t xml:space="preserve">angers </w:t>
            </w:r>
            <w:r w:rsidRPr="002D5F61">
              <w:rPr>
                <w:rFonts w:cs="Arial"/>
                <w:sz w:val="22"/>
              </w:rPr>
              <w:t>responsible for the site/s.</w:t>
            </w:r>
            <w:r w:rsidR="00822839" w:rsidRPr="002D5F61">
              <w:rPr>
                <w:rFonts w:cs="Arial"/>
                <w:sz w:val="22"/>
              </w:rPr>
              <w:t xml:space="preserve"> </w:t>
            </w:r>
          </w:p>
          <w:p w:rsidR="00271604" w:rsidRPr="002D5F61" w:rsidRDefault="00271604" w:rsidP="006719F2">
            <w:pPr>
              <w:pStyle w:val="ListParagraph"/>
              <w:numPr>
                <w:ilvl w:val="0"/>
                <w:numId w:val="3"/>
              </w:numPr>
              <w:ind w:left="360"/>
              <w:rPr>
                <w:rFonts w:cs="Arial"/>
                <w:sz w:val="22"/>
              </w:rPr>
            </w:pPr>
            <w:r w:rsidRPr="002D5F61">
              <w:rPr>
                <w:rFonts w:cs="Arial"/>
                <w:sz w:val="22"/>
              </w:rPr>
              <w:t>In a class discussion, students consider the importance of studying the site</w:t>
            </w:r>
            <w:r w:rsidR="002A3A3E">
              <w:rPr>
                <w:rFonts w:cs="Arial"/>
                <w:sz w:val="22"/>
              </w:rPr>
              <w:t>(</w:t>
            </w:r>
            <w:r w:rsidR="007F228E" w:rsidRPr="002D5F61">
              <w:rPr>
                <w:rFonts w:cs="Arial"/>
                <w:sz w:val="22"/>
              </w:rPr>
              <w:t>s</w:t>
            </w:r>
            <w:r w:rsidR="002A3A3E">
              <w:rPr>
                <w:rFonts w:cs="Arial"/>
                <w:sz w:val="22"/>
              </w:rPr>
              <w:t>)</w:t>
            </w:r>
            <w:r w:rsidRPr="002D5F61">
              <w:rPr>
                <w:rFonts w:cs="Arial"/>
                <w:sz w:val="22"/>
              </w:rPr>
              <w:t>, with particular reference to archaeological evidence and conservation</w:t>
            </w:r>
            <w:r w:rsidR="007F228E" w:rsidRPr="002D5F61">
              <w:rPr>
                <w:rFonts w:cs="Arial"/>
                <w:sz w:val="22"/>
              </w:rPr>
              <w:t>.</w:t>
            </w:r>
          </w:p>
          <w:p w:rsidR="00271604" w:rsidRPr="002D5F61" w:rsidRDefault="002A3A3E" w:rsidP="006719F2">
            <w:pPr>
              <w:pStyle w:val="ListParagraph"/>
              <w:numPr>
                <w:ilvl w:val="0"/>
                <w:numId w:val="3"/>
              </w:numPr>
              <w:ind w:left="360"/>
              <w:rPr>
                <w:rFonts w:cs="Arial"/>
                <w:sz w:val="22"/>
              </w:rPr>
            </w:pPr>
            <w:r>
              <w:rPr>
                <w:rFonts w:cs="Arial"/>
                <w:sz w:val="22"/>
              </w:rPr>
              <w:t>If relevant for the site(</w:t>
            </w:r>
            <w:r w:rsidR="003739B2" w:rsidRPr="002D5F61">
              <w:rPr>
                <w:rFonts w:cs="Arial"/>
                <w:sz w:val="22"/>
              </w:rPr>
              <w:t>s</w:t>
            </w:r>
            <w:r>
              <w:rPr>
                <w:rFonts w:cs="Arial"/>
                <w:sz w:val="22"/>
              </w:rPr>
              <w:t>)</w:t>
            </w:r>
            <w:r w:rsidR="003739B2" w:rsidRPr="002D5F61">
              <w:rPr>
                <w:rFonts w:cs="Arial"/>
                <w:sz w:val="22"/>
              </w:rPr>
              <w:t xml:space="preserve"> selected for study, s</w:t>
            </w:r>
            <w:r w:rsidR="00271604" w:rsidRPr="002D5F61">
              <w:rPr>
                <w:rFonts w:cs="Arial"/>
                <w:sz w:val="22"/>
              </w:rPr>
              <w:t xml:space="preserve">tudents </w:t>
            </w:r>
            <w:r w:rsidR="007F228E" w:rsidRPr="002D5F61">
              <w:rPr>
                <w:rFonts w:cs="Arial"/>
                <w:sz w:val="22"/>
              </w:rPr>
              <w:t xml:space="preserve">access </w:t>
            </w:r>
            <w:r w:rsidR="003739B2" w:rsidRPr="002D5F61">
              <w:rPr>
                <w:rFonts w:cs="Arial"/>
                <w:sz w:val="22"/>
              </w:rPr>
              <w:t xml:space="preserve">information relating to </w:t>
            </w:r>
            <w:r w:rsidR="00271604" w:rsidRPr="002D5F61">
              <w:rPr>
                <w:rFonts w:cs="Arial"/>
                <w:sz w:val="22"/>
              </w:rPr>
              <w:t xml:space="preserve">Aboriginal communities’ perspective regarding the </w:t>
            </w:r>
            <w:r w:rsidR="003739B2" w:rsidRPr="002D5F61">
              <w:rPr>
                <w:rFonts w:cs="Arial"/>
                <w:sz w:val="22"/>
              </w:rPr>
              <w:t xml:space="preserve">study and </w:t>
            </w:r>
            <w:r w:rsidR="00271604" w:rsidRPr="002D5F61">
              <w:rPr>
                <w:rFonts w:cs="Arial"/>
                <w:sz w:val="22"/>
              </w:rPr>
              <w:t>display of human remains</w:t>
            </w:r>
            <w:r w:rsidR="007F228E" w:rsidRPr="002D5F61">
              <w:rPr>
                <w:rFonts w:cs="Arial"/>
                <w:sz w:val="22"/>
              </w:rPr>
              <w:t>.</w:t>
            </w:r>
          </w:p>
          <w:p w:rsidR="00CE066C" w:rsidRDefault="00CE066C" w:rsidP="006719F2">
            <w:pPr>
              <w:pStyle w:val="ListParagraph"/>
              <w:numPr>
                <w:ilvl w:val="0"/>
                <w:numId w:val="3"/>
              </w:numPr>
              <w:ind w:left="360"/>
              <w:rPr>
                <w:rFonts w:cs="Arial"/>
                <w:sz w:val="22"/>
              </w:rPr>
            </w:pPr>
            <w:r w:rsidRPr="002D5F61">
              <w:rPr>
                <w:rFonts w:cs="Arial"/>
                <w:sz w:val="22"/>
              </w:rPr>
              <w:t xml:space="preserve">Students consider </w:t>
            </w:r>
            <w:r>
              <w:rPr>
                <w:rFonts w:cs="Arial"/>
                <w:sz w:val="22"/>
              </w:rPr>
              <w:t>how</w:t>
            </w:r>
            <w:r w:rsidRPr="002D5F61">
              <w:rPr>
                <w:rFonts w:cs="Arial"/>
                <w:sz w:val="22"/>
              </w:rPr>
              <w:t xml:space="preserve"> collaborative the study of the site</w:t>
            </w:r>
            <w:r>
              <w:rPr>
                <w:rFonts w:cs="Arial"/>
                <w:sz w:val="22"/>
              </w:rPr>
              <w:t>(</w:t>
            </w:r>
            <w:r w:rsidRPr="002D5F61">
              <w:rPr>
                <w:rFonts w:cs="Arial"/>
                <w:sz w:val="22"/>
              </w:rPr>
              <w:t>s</w:t>
            </w:r>
            <w:r>
              <w:rPr>
                <w:rFonts w:cs="Arial"/>
                <w:sz w:val="22"/>
              </w:rPr>
              <w:t>) has been</w:t>
            </w:r>
            <w:r w:rsidRPr="002D5F61">
              <w:rPr>
                <w:rFonts w:cs="Arial"/>
                <w:sz w:val="22"/>
              </w:rPr>
              <w:t xml:space="preserve">, including </w:t>
            </w:r>
            <w:r>
              <w:rPr>
                <w:rFonts w:cs="Arial"/>
                <w:sz w:val="22"/>
              </w:rPr>
              <w:t xml:space="preserve">principles associated with the regard given to </w:t>
            </w:r>
            <w:r w:rsidR="00402048">
              <w:rPr>
                <w:rFonts w:cs="Arial"/>
                <w:sz w:val="22"/>
              </w:rPr>
              <w:t xml:space="preserve">Indigenous </w:t>
            </w:r>
            <w:r w:rsidRPr="002D5F61">
              <w:rPr>
                <w:rFonts w:cs="Arial"/>
                <w:sz w:val="22"/>
              </w:rPr>
              <w:t>cultural and intellectual property.</w:t>
            </w:r>
          </w:p>
          <w:p w:rsidR="00271604" w:rsidRPr="002D5F61" w:rsidRDefault="004978FA" w:rsidP="006719F2">
            <w:pPr>
              <w:pStyle w:val="ListParagraph"/>
              <w:numPr>
                <w:ilvl w:val="0"/>
                <w:numId w:val="3"/>
              </w:numPr>
              <w:ind w:left="360"/>
              <w:rPr>
                <w:rFonts w:cs="Arial"/>
                <w:sz w:val="22"/>
              </w:rPr>
            </w:pPr>
            <w:r w:rsidRPr="002D5F61">
              <w:rPr>
                <w:rFonts w:cs="Arial"/>
                <w:sz w:val="22"/>
              </w:rPr>
              <w:t>Students are placed into two</w:t>
            </w:r>
            <w:r w:rsidR="00271604" w:rsidRPr="002D5F61">
              <w:rPr>
                <w:rFonts w:cs="Arial"/>
                <w:sz w:val="22"/>
              </w:rPr>
              <w:t xml:space="preserve"> teams </w:t>
            </w:r>
            <w:r w:rsidRPr="002D5F61">
              <w:rPr>
                <w:rFonts w:cs="Arial"/>
                <w:sz w:val="22"/>
              </w:rPr>
              <w:t xml:space="preserve">and </w:t>
            </w:r>
            <w:r w:rsidR="00271604" w:rsidRPr="002D5F61">
              <w:rPr>
                <w:rFonts w:cs="Arial"/>
                <w:sz w:val="22"/>
              </w:rPr>
              <w:t xml:space="preserve">conduct a debate around </w:t>
            </w:r>
            <w:r w:rsidR="007F228E" w:rsidRPr="002D5F61">
              <w:rPr>
                <w:rFonts w:cs="Arial"/>
                <w:sz w:val="22"/>
              </w:rPr>
              <w:t xml:space="preserve">a question pertaining to the use, protection and/or conservation of the site. </w:t>
            </w:r>
            <w:r w:rsidR="00271604" w:rsidRPr="002D5F61">
              <w:rPr>
                <w:rFonts w:cs="Arial"/>
                <w:sz w:val="22"/>
              </w:rPr>
              <w:t xml:space="preserve">Students </w:t>
            </w:r>
            <w:r w:rsidR="00D92064">
              <w:rPr>
                <w:rFonts w:cs="Arial"/>
                <w:sz w:val="22"/>
              </w:rPr>
              <w:t xml:space="preserve">take on various roles, </w:t>
            </w:r>
            <w:proofErr w:type="spellStart"/>
            <w:r w:rsidR="00D92064">
              <w:rPr>
                <w:rFonts w:cs="Arial"/>
                <w:sz w:val="22"/>
              </w:rPr>
              <w:t>eg</w:t>
            </w:r>
            <w:proofErr w:type="spellEnd"/>
            <w:r w:rsidR="00D92064">
              <w:rPr>
                <w:rFonts w:cs="Arial"/>
                <w:sz w:val="22"/>
              </w:rPr>
              <w:t xml:space="preserve"> speaking, preparing arguments, and/or contributing to the adjudication.</w:t>
            </w:r>
          </w:p>
          <w:p w:rsidR="00271604" w:rsidRPr="00A10B50" w:rsidRDefault="00A00E49" w:rsidP="00CF0434">
            <w:pPr>
              <w:pStyle w:val="ListParagraph"/>
              <w:numPr>
                <w:ilvl w:val="0"/>
                <w:numId w:val="3"/>
              </w:numPr>
              <w:ind w:left="360"/>
              <w:rPr>
                <w:rFonts w:cs="Arial"/>
                <w:sz w:val="22"/>
              </w:rPr>
            </w:pPr>
            <w:r>
              <w:rPr>
                <w:rFonts w:cs="Arial"/>
                <w:sz w:val="22"/>
              </w:rPr>
              <w:t xml:space="preserve">Students </w:t>
            </w:r>
            <w:r w:rsidR="00CF0434">
              <w:rPr>
                <w:rFonts w:cs="Arial"/>
                <w:sz w:val="22"/>
              </w:rPr>
              <w:t xml:space="preserve">construct a mind map which details the key arguments explored during the </w:t>
            </w:r>
            <w:r w:rsidR="00CF0434" w:rsidRPr="00A10B50">
              <w:rPr>
                <w:rFonts w:cs="Arial"/>
                <w:sz w:val="22"/>
              </w:rPr>
              <w:t>class debate.</w:t>
            </w:r>
          </w:p>
          <w:p w:rsidR="007E7569" w:rsidRPr="002D5F61" w:rsidRDefault="007E7569" w:rsidP="007E7569">
            <w:pPr>
              <w:pStyle w:val="ListParagraph"/>
              <w:numPr>
                <w:ilvl w:val="0"/>
                <w:numId w:val="3"/>
              </w:numPr>
              <w:ind w:left="360"/>
              <w:rPr>
                <w:rFonts w:cs="Arial"/>
                <w:sz w:val="22"/>
              </w:rPr>
            </w:pPr>
            <w:r w:rsidRPr="00A10B50">
              <w:rPr>
                <w:rFonts w:cs="Arial"/>
                <w:sz w:val="22"/>
              </w:rPr>
              <w:t>Students investigate a case in which an Aboriginal site/artefact has been successfully managed through effective collaboration between Aboriginal and other stakeholders.</w:t>
            </w:r>
          </w:p>
        </w:tc>
        <w:tc>
          <w:tcPr>
            <w:tcW w:w="3351" w:type="dxa"/>
            <w:tcMar>
              <w:top w:w="57" w:type="dxa"/>
              <w:left w:w="57" w:type="dxa"/>
              <w:bottom w:w="57" w:type="dxa"/>
              <w:right w:w="57" w:type="dxa"/>
            </w:tcMar>
          </w:tcPr>
          <w:p w:rsidR="00BA3F1C" w:rsidRPr="002D5F61" w:rsidRDefault="009536CD" w:rsidP="00F54E5D">
            <w:pPr>
              <w:pStyle w:val="NoSpacing"/>
              <w:rPr>
                <w:b/>
                <w:sz w:val="22"/>
              </w:rPr>
            </w:pPr>
            <w:r w:rsidRPr="002D5F61">
              <w:rPr>
                <w:b/>
                <w:sz w:val="22"/>
              </w:rPr>
              <w:t>Structured</w:t>
            </w:r>
          </w:p>
          <w:p w:rsidR="00271604" w:rsidRPr="00271604" w:rsidRDefault="00BA3F1C" w:rsidP="00F54E5D">
            <w:pPr>
              <w:pStyle w:val="NoSpacing"/>
            </w:pPr>
            <w:r w:rsidRPr="002D5F61">
              <w:rPr>
                <w:sz w:val="22"/>
              </w:rPr>
              <w:t>T</w:t>
            </w:r>
            <w:r w:rsidR="00271604" w:rsidRPr="002D5F61">
              <w:rPr>
                <w:sz w:val="22"/>
              </w:rPr>
              <w:t>eacher-provided scaffolds for writing task and/or debate</w:t>
            </w:r>
            <w:r w:rsidR="00E70191" w:rsidRPr="002D5F61">
              <w:rPr>
                <w:sz w:val="22"/>
              </w:rPr>
              <w:t>.</w:t>
            </w:r>
          </w:p>
        </w:tc>
      </w:tr>
    </w:tbl>
    <w:p w:rsidR="00BA3F1C" w:rsidRDefault="00BA3F1C"/>
    <w:tbl>
      <w:tblPr>
        <w:tblStyle w:val="TableGrid"/>
        <w:tblpPr w:leftFromText="180" w:rightFromText="180" w:vertAnchor="page" w:horzAnchor="margin" w:tblpY="991"/>
        <w:tblW w:w="15400" w:type="dxa"/>
        <w:tblLook w:val="04A0" w:firstRow="1" w:lastRow="0" w:firstColumn="1" w:lastColumn="0" w:noHBand="0" w:noVBand="1"/>
        <w:tblCaption w:val="Resources table"/>
        <w:tblDescription w:val="Resources table provides suggested resources which may support the teaching of this unit"/>
      </w:tblPr>
      <w:tblGrid>
        <w:gridCol w:w="15400"/>
      </w:tblGrid>
      <w:tr w:rsidR="00440659" w:rsidTr="00440659">
        <w:trPr>
          <w:cantSplit/>
          <w:trHeight w:val="459"/>
          <w:tblHeader/>
        </w:trPr>
        <w:tc>
          <w:tcPr>
            <w:tcW w:w="15400" w:type="dxa"/>
            <w:tcMar>
              <w:top w:w="57" w:type="dxa"/>
              <w:left w:w="57" w:type="dxa"/>
              <w:bottom w:w="57" w:type="dxa"/>
              <w:right w:w="57" w:type="dxa"/>
            </w:tcMar>
          </w:tcPr>
          <w:p w:rsidR="00440659" w:rsidRPr="006719F2" w:rsidRDefault="002A3A3E" w:rsidP="00B109CE">
            <w:pPr>
              <w:pStyle w:val="NoSpacing"/>
              <w:spacing w:after="120"/>
              <w:rPr>
                <w:b/>
              </w:rPr>
            </w:pPr>
            <w:r>
              <w:rPr>
                <w:b/>
              </w:rPr>
              <w:lastRenderedPageBreak/>
              <w:t>R</w:t>
            </w:r>
            <w:r w:rsidR="00440659">
              <w:rPr>
                <w:b/>
              </w:rPr>
              <w:t>esources</w:t>
            </w:r>
          </w:p>
          <w:p w:rsidR="00440659" w:rsidRPr="001F4335" w:rsidRDefault="00440659" w:rsidP="00440659">
            <w:pPr>
              <w:pStyle w:val="NoSpacing"/>
              <w:rPr>
                <w:sz w:val="22"/>
              </w:rPr>
            </w:pPr>
            <w:proofErr w:type="spellStart"/>
            <w:r w:rsidRPr="001F4335">
              <w:rPr>
                <w:sz w:val="22"/>
              </w:rPr>
              <w:t>Attenbrow</w:t>
            </w:r>
            <w:proofErr w:type="spellEnd"/>
            <w:r w:rsidRPr="001F4335">
              <w:rPr>
                <w:sz w:val="22"/>
              </w:rPr>
              <w:t xml:space="preserve">, V 2010, </w:t>
            </w:r>
            <w:r w:rsidRPr="001F4335">
              <w:rPr>
                <w:i/>
                <w:sz w:val="22"/>
              </w:rPr>
              <w:t>Sydney's Aboriginal Past</w:t>
            </w:r>
            <w:r w:rsidRPr="001F4335">
              <w:rPr>
                <w:sz w:val="22"/>
              </w:rPr>
              <w:t>, University of New South Wales Press, Sydney</w:t>
            </w:r>
            <w:r w:rsidR="002A3A3E">
              <w:rPr>
                <w:sz w:val="22"/>
              </w:rPr>
              <w:t>.</w:t>
            </w:r>
          </w:p>
          <w:p w:rsidR="00440659" w:rsidRPr="00BF41FC" w:rsidRDefault="00440659" w:rsidP="00440659">
            <w:pPr>
              <w:pStyle w:val="NoSpacing"/>
              <w:rPr>
                <w:b/>
                <w:sz w:val="22"/>
              </w:rPr>
            </w:pPr>
          </w:p>
          <w:p w:rsidR="00440659" w:rsidRPr="001F4335" w:rsidRDefault="00440659" w:rsidP="00440659">
            <w:pPr>
              <w:pStyle w:val="NoSpacing"/>
              <w:rPr>
                <w:sz w:val="22"/>
              </w:rPr>
            </w:pPr>
            <w:r w:rsidRPr="001F4335">
              <w:rPr>
                <w:sz w:val="22"/>
              </w:rPr>
              <w:t xml:space="preserve">Flood, J 2006, </w:t>
            </w:r>
            <w:r w:rsidRPr="001F4335">
              <w:rPr>
                <w:i/>
                <w:sz w:val="22"/>
              </w:rPr>
              <w:t>Origins – The Last 50 000 Years</w:t>
            </w:r>
            <w:r w:rsidRPr="001F4335">
              <w:rPr>
                <w:sz w:val="22"/>
              </w:rPr>
              <w:t xml:space="preserve">, in </w:t>
            </w:r>
            <w:r w:rsidRPr="001F4335">
              <w:rPr>
                <w:i/>
                <w:sz w:val="22"/>
              </w:rPr>
              <w:t>Original Australians</w:t>
            </w:r>
            <w:r w:rsidR="002A3A3E">
              <w:rPr>
                <w:sz w:val="22"/>
              </w:rPr>
              <w:t xml:space="preserve">, Allen &amp; </w:t>
            </w:r>
            <w:proofErr w:type="spellStart"/>
            <w:r w:rsidR="002A3A3E">
              <w:rPr>
                <w:sz w:val="22"/>
              </w:rPr>
              <w:t>Unwin</w:t>
            </w:r>
            <w:proofErr w:type="spellEnd"/>
            <w:r w:rsidR="002A3A3E">
              <w:rPr>
                <w:sz w:val="22"/>
              </w:rPr>
              <w:t>, Sydney.</w:t>
            </w:r>
          </w:p>
          <w:p w:rsidR="00440659" w:rsidRPr="001F4335" w:rsidRDefault="00440659" w:rsidP="00440659">
            <w:pPr>
              <w:pStyle w:val="NoSpacing"/>
              <w:rPr>
                <w:sz w:val="22"/>
              </w:rPr>
            </w:pPr>
          </w:p>
          <w:p w:rsidR="00E5770D" w:rsidRPr="001F4335" w:rsidRDefault="00E5770D" w:rsidP="00E5770D">
            <w:pPr>
              <w:pStyle w:val="NoSpacing"/>
              <w:rPr>
                <w:sz w:val="22"/>
              </w:rPr>
            </w:pPr>
            <w:r w:rsidRPr="001F4335">
              <w:rPr>
                <w:sz w:val="22"/>
              </w:rPr>
              <w:t>Aboriginal Heritage Office</w:t>
            </w:r>
            <w:r w:rsidR="00F818F8">
              <w:rPr>
                <w:sz w:val="22"/>
              </w:rPr>
              <w:t xml:space="preserve"> (</w:t>
            </w:r>
            <w:proofErr w:type="spellStart"/>
            <w:r w:rsidR="00F818F8">
              <w:rPr>
                <w:sz w:val="22"/>
              </w:rPr>
              <w:t>n.p</w:t>
            </w:r>
            <w:proofErr w:type="spellEnd"/>
            <w:r w:rsidR="00F818F8">
              <w:rPr>
                <w:sz w:val="22"/>
              </w:rPr>
              <w:t xml:space="preserve">.), </w:t>
            </w:r>
            <w:r w:rsidRPr="001F4335">
              <w:rPr>
                <w:i/>
                <w:sz w:val="22"/>
              </w:rPr>
              <w:t>Identifying Aboriginal Sites</w:t>
            </w:r>
            <w:r w:rsidR="00F818F8">
              <w:rPr>
                <w:sz w:val="22"/>
              </w:rPr>
              <w:t xml:space="preserve">. Date accessed 06/02/2017, from </w:t>
            </w:r>
            <w:hyperlink r:id="rId24" w:history="1">
              <w:r w:rsidRPr="001F4335">
                <w:rPr>
                  <w:rStyle w:val="Hyperlink"/>
                  <w:sz w:val="22"/>
                </w:rPr>
                <w:t>http://www.aboriginalheritage.org/sites/identification/</w:t>
              </w:r>
            </w:hyperlink>
          </w:p>
          <w:p w:rsidR="00E5770D" w:rsidRDefault="00E5770D" w:rsidP="00440659">
            <w:pPr>
              <w:pStyle w:val="NoSpacing"/>
              <w:rPr>
                <w:sz w:val="22"/>
              </w:rPr>
            </w:pPr>
          </w:p>
          <w:p w:rsidR="00440659" w:rsidRPr="001F4335" w:rsidRDefault="00440659" w:rsidP="00440659">
            <w:pPr>
              <w:pStyle w:val="NoSpacing"/>
              <w:rPr>
                <w:sz w:val="22"/>
              </w:rPr>
            </w:pPr>
            <w:proofErr w:type="spellStart"/>
            <w:r w:rsidRPr="001F4335">
              <w:rPr>
                <w:sz w:val="22"/>
              </w:rPr>
              <w:t>Attenbrow</w:t>
            </w:r>
            <w:proofErr w:type="spellEnd"/>
            <w:r w:rsidRPr="001F4335">
              <w:rPr>
                <w:sz w:val="22"/>
              </w:rPr>
              <w:t xml:space="preserve">, V 2012, </w:t>
            </w:r>
            <w:r w:rsidRPr="001F4335">
              <w:rPr>
                <w:i/>
                <w:sz w:val="22"/>
              </w:rPr>
              <w:t>Archaeological Evidence of Aboriginal Life in Sydney</w:t>
            </w:r>
            <w:r w:rsidRPr="001F4335">
              <w:rPr>
                <w:sz w:val="22"/>
              </w:rPr>
              <w:t>, Dictionary of Sydney</w:t>
            </w:r>
            <w:r w:rsidR="002A3A3E">
              <w:rPr>
                <w:sz w:val="22"/>
              </w:rPr>
              <w:t>.</w:t>
            </w:r>
            <w:r w:rsidR="00F818F8">
              <w:rPr>
                <w:sz w:val="22"/>
              </w:rPr>
              <w:t xml:space="preserve"> Date accessed 06/02/2017, from</w:t>
            </w:r>
            <w:r w:rsidR="00F818F8">
              <w:rPr>
                <w:sz w:val="22"/>
              </w:rPr>
              <w:br/>
            </w:r>
            <w:hyperlink r:id="rId25" w:history="1">
              <w:r w:rsidRPr="001F4335">
                <w:rPr>
                  <w:rStyle w:val="Hyperlink"/>
                  <w:rFonts w:cs="Arial"/>
                  <w:sz w:val="22"/>
                </w:rPr>
                <w:t>http://dictionaryofsydney.org/entry/archaeological_evidence_of_aboriginal_life_in_sydney</w:t>
              </w:r>
            </w:hyperlink>
            <w:r w:rsidRPr="001F4335">
              <w:rPr>
                <w:sz w:val="22"/>
              </w:rPr>
              <w:t xml:space="preserve"> </w:t>
            </w:r>
          </w:p>
          <w:p w:rsidR="00440659" w:rsidRPr="001F4335" w:rsidRDefault="00440659" w:rsidP="00440659">
            <w:pPr>
              <w:pStyle w:val="NoSpacing"/>
              <w:rPr>
                <w:sz w:val="22"/>
              </w:rPr>
            </w:pPr>
          </w:p>
          <w:p w:rsidR="00440659" w:rsidRDefault="00440659" w:rsidP="00440659">
            <w:pPr>
              <w:pStyle w:val="NoSpacing"/>
              <w:rPr>
                <w:sz w:val="22"/>
              </w:rPr>
            </w:pPr>
            <w:r w:rsidRPr="001F4335">
              <w:rPr>
                <w:sz w:val="22"/>
              </w:rPr>
              <w:t>Australian Commonwealth Government,</w:t>
            </w:r>
            <w:r w:rsidR="00F818F8">
              <w:rPr>
                <w:sz w:val="22"/>
              </w:rPr>
              <w:t xml:space="preserve"> Department of the Environment 2015, </w:t>
            </w:r>
            <w:r w:rsidRPr="001F4335">
              <w:rPr>
                <w:i/>
                <w:sz w:val="22"/>
              </w:rPr>
              <w:t>Declared Indigenous Protected Areas – Case Studies</w:t>
            </w:r>
            <w:r w:rsidR="00F818F8">
              <w:rPr>
                <w:sz w:val="22"/>
              </w:rPr>
              <w:t xml:space="preserve">. Date accessed 06/02/2017, from </w:t>
            </w:r>
            <w:hyperlink r:id="rId26" w:history="1">
              <w:r w:rsidRPr="001F4335">
                <w:rPr>
                  <w:rStyle w:val="Hyperlink"/>
                  <w:rFonts w:cs="Arial"/>
                  <w:sz w:val="22"/>
                </w:rPr>
                <w:t>https://www.environment.gov.au/indigenous/ipa/declared/index.html</w:t>
              </w:r>
            </w:hyperlink>
          </w:p>
          <w:p w:rsidR="00916A58" w:rsidRPr="001F4335" w:rsidRDefault="00916A58" w:rsidP="00440659">
            <w:pPr>
              <w:pStyle w:val="NoSpacing"/>
              <w:rPr>
                <w:sz w:val="22"/>
              </w:rPr>
            </w:pPr>
          </w:p>
          <w:p w:rsidR="00440659" w:rsidRPr="001F4335" w:rsidRDefault="00F14952" w:rsidP="00440659">
            <w:pPr>
              <w:pStyle w:val="NoSpacing"/>
              <w:rPr>
                <w:sz w:val="22"/>
              </w:rPr>
            </w:pPr>
            <w:r>
              <w:rPr>
                <w:sz w:val="22"/>
              </w:rPr>
              <w:t>N</w:t>
            </w:r>
            <w:r w:rsidR="00440659" w:rsidRPr="001F4335">
              <w:rPr>
                <w:sz w:val="22"/>
              </w:rPr>
              <w:t>SW Local Aboriginal Land Councils</w:t>
            </w:r>
            <w:r w:rsidR="00F818F8">
              <w:rPr>
                <w:sz w:val="22"/>
              </w:rPr>
              <w:t xml:space="preserve"> (</w:t>
            </w:r>
            <w:proofErr w:type="spellStart"/>
            <w:r w:rsidR="00F818F8">
              <w:rPr>
                <w:sz w:val="22"/>
              </w:rPr>
              <w:t>n.p</w:t>
            </w:r>
            <w:proofErr w:type="spellEnd"/>
            <w:r w:rsidR="00F818F8">
              <w:rPr>
                <w:sz w:val="22"/>
              </w:rPr>
              <w:t xml:space="preserve">.), </w:t>
            </w:r>
            <w:r w:rsidR="001F4335" w:rsidRPr="001F4335">
              <w:rPr>
                <w:i/>
                <w:sz w:val="22"/>
              </w:rPr>
              <w:t>Local Aboriginal Land Council Boundaries</w:t>
            </w:r>
            <w:r w:rsidR="00F818F8">
              <w:rPr>
                <w:sz w:val="22"/>
              </w:rPr>
              <w:t>. Date accessed 06/02/2017, from</w:t>
            </w:r>
            <w:r w:rsidR="00F818F8">
              <w:rPr>
                <w:sz w:val="22"/>
              </w:rPr>
              <w:br/>
            </w:r>
            <w:hyperlink r:id="rId27" w:history="1">
              <w:r w:rsidR="00440659" w:rsidRPr="001F4335">
                <w:rPr>
                  <w:rStyle w:val="Hyperlink"/>
                  <w:rFonts w:cs="Arial"/>
                  <w:sz w:val="22"/>
                </w:rPr>
                <w:t>http://www.alc.org.au/land-councils/lalc-regions--boundaries.aspx</w:t>
              </w:r>
            </w:hyperlink>
          </w:p>
          <w:p w:rsidR="00440659" w:rsidRPr="001F4335" w:rsidRDefault="00440659" w:rsidP="00440659">
            <w:pPr>
              <w:pStyle w:val="NoSpacing"/>
              <w:rPr>
                <w:sz w:val="22"/>
              </w:rPr>
            </w:pPr>
          </w:p>
          <w:p w:rsidR="00440659" w:rsidRPr="001F4335" w:rsidRDefault="00440659" w:rsidP="00440659">
            <w:pPr>
              <w:pStyle w:val="NoSpacing"/>
              <w:rPr>
                <w:sz w:val="22"/>
              </w:rPr>
            </w:pPr>
            <w:r w:rsidRPr="001F4335">
              <w:rPr>
                <w:sz w:val="22"/>
              </w:rPr>
              <w:t>NSW Offic</w:t>
            </w:r>
            <w:r w:rsidR="00F818F8">
              <w:rPr>
                <w:sz w:val="22"/>
              </w:rPr>
              <w:t>e of Environment and Heritage (</w:t>
            </w:r>
            <w:proofErr w:type="spellStart"/>
            <w:r w:rsidR="00F818F8">
              <w:rPr>
                <w:sz w:val="22"/>
              </w:rPr>
              <w:t>n.p</w:t>
            </w:r>
            <w:proofErr w:type="spellEnd"/>
            <w:r w:rsidR="00F818F8">
              <w:rPr>
                <w:sz w:val="22"/>
              </w:rPr>
              <w:t xml:space="preserve">.), </w:t>
            </w:r>
            <w:r w:rsidRPr="001F4335">
              <w:rPr>
                <w:i/>
                <w:sz w:val="22"/>
              </w:rPr>
              <w:t>Aboriginal Places and State Heritage Register</w:t>
            </w:r>
            <w:r w:rsidR="00F818F8">
              <w:rPr>
                <w:i/>
                <w:sz w:val="22"/>
              </w:rPr>
              <w:t>.</w:t>
            </w:r>
            <w:r w:rsidR="00F818F8">
              <w:rPr>
                <w:sz w:val="22"/>
              </w:rPr>
              <w:t xml:space="preserve"> Date accessed 06/02/2017, from</w:t>
            </w:r>
          </w:p>
          <w:p w:rsidR="00440659" w:rsidRPr="001F4335" w:rsidRDefault="009E2C50" w:rsidP="00440659">
            <w:pPr>
              <w:pStyle w:val="NoSpacing"/>
              <w:rPr>
                <w:sz w:val="22"/>
              </w:rPr>
            </w:pPr>
            <w:hyperlink r:id="rId28" w:history="1">
              <w:r w:rsidR="00440659" w:rsidRPr="001F4335">
                <w:rPr>
                  <w:rStyle w:val="Hyperlink"/>
                  <w:rFonts w:cs="Arial"/>
                  <w:sz w:val="22"/>
                </w:rPr>
                <w:t>http://www.environment.nsw.gov.au/heritageapp/heritagesearch.aspx</w:t>
              </w:r>
            </w:hyperlink>
            <w:r w:rsidR="00440659" w:rsidRPr="001F4335">
              <w:rPr>
                <w:sz w:val="22"/>
              </w:rPr>
              <w:t xml:space="preserve"> </w:t>
            </w:r>
          </w:p>
          <w:p w:rsidR="00440659" w:rsidRPr="001F4335" w:rsidRDefault="00440659" w:rsidP="00440659">
            <w:pPr>
              <w:pStyle w:val="NoSpacing"/>
              <w:rPr>
                <w:sz w:val="22"/>
              </w:rPr>
            </w:pPr>
          </w:p>
          <w:p w:rsidR="00440659" w:rsidRPr="001F4335" w:rsidRDefault="00440659" w:rsidP="00440659">
            <w:pPr>
              <w:pStyle w:val="NoSpacing"/>
              <w:rPr>
                <w:sz w:val="22"/>
              </w:rPr>
            </w:pPr>
            <w:r w:rsidRPr="001F4335">
              <w:rPr>
                <w:sz w:val="22"/>
              </w:rPr>
              <w:t>NSW Offic</w:t>
            </w:r>
            <w:r w:rsidR="00F818F8">
              <w:rPr>
                <w:sz w:val="22"/>
              </w:rPr>
              <w:t>e of Environment and Heritage (</w:t>
            </w:r>
            <w:proofErr w:type="spellStart"/>
            <w:r w:rsidR="00F818F8">
              <w:rPr>
                <w:sz w:val="22"/>
              </w:rPr>
              <w:t>n.p</w:t>
            </w:r>
            <w:proofErr w:type="spellEnd"/>
            <w:r w:rsidR="00F818F8">
              <w:rPr>
                <w:sz w:val="22"/>
              </w:rPr>
              <w:t xml:space="preserve">.), </w:t>
            </w:r>
            <w:r w:rsidRPr="001F4335">
              <w:rPr>
                <w:i/>
                <w:sz w:val="22"/>
              </w:rPr>
              <w:t>Places of Significance</w:t>
            </w:r>
            <w:r w:rsidR="00F818F8">
              <w:rPr>
                <w:i/>
                <w:sz w:val="22"/>
              </w:rPr>
              <w:t xml:space="preserve">. </w:t>
            </w:r>
            <w:r w:rsidR="00F818F8">
              <w:rPr>
                <w:sz w:val="22"/>
              </w:rPr>
              <w:t>Date accessed 06/02/2017, from</w:t>
            </w:r>
          </w:p>
          <w:p w:rsidR="00440659" w:rsidRPr="001F4335" w:rsidRDefault="009E2C50" w:rsidP="00440659">
            <w:pPr>
              <w:pStyle w:val="NoSpacing"/>
              <w:rPr>
                <w:sz w:val="22"/>
              </w:rPr>
            </w:pPr>
            <w:hyperlink r:id="rId29" w:history="1">
              <w:r w:rsidR="00440659" w:rsidRPr="001F4335">
                <w:rPr>
                  <w:rStyle w:val="Hyperlink"/>
                  <w:rFonts w:cs="Arial"/>
                  <w:sz w:val="22"/>
                </w:rPr>
                <w:t>http://www.environment.nsw.gov.au/nswcultureheritage/PlacesOfSignificance.htm</w:t>
              </w:r>
            </w:hyperlink>
            <w:r w:rsidR="00440659" w:rsidRPr="001F4335">
              <w:rPr>
                <w:sz w:val="22"/>
              </w:rPr>
              <w:t xml:space="preserve"> </w:t>
            </w:r>
          </w:p>
          <w:p w:rsidR="00440659" w:rsidRPr="001F4335" w:rsidRDefault="00440659" w:rsidP="00440659">
            <w:pPr>
              <w:pStyle w:val="NoSpacing"/>
              <w:rPr>
                <w:sz w:val="22"/>
              </w:rPr>
            </w:pPr>
          </w:p>
          <w:p w:rsidR="001F4335" w:rsidRPr="001F4335" w:rsidRDefault="00F818F8" w:rsidP="00440659">
            <w:pPr>
              <w:pStyle w:val="NoSpacing"/>
              <w:rPr>
                <w:sz w:val="22"/>
              </w:rPr>
            </w:pPr>
            <w:r>
              <w:rPr>
                <w:sz w:val="22"/>
              </w:rPr>
              <w:t>Victorian Government (</w:t>
            </w:r>
            <w:proofErr w:type="spellStart"/>
            <w:r>
              <w:rPr>
                <w:sz w:val="22"/>
              </w:rPr>
              <w:t>n.p</w:t>
            </w:r>
            <w:proofErr w:type="spellEnd"/>
            <w:r>
              <w:rPr>
                <w:sz w:val="22"/>
              </w:rPr>
              <w:t xml:space="preserve">.), </w:t>
            </w:r>
            <w:r w:rsidR="001F4335" w:rsidRPr="001F4335">
              <w:rPr>
                <w:i/>
                <w:sz w:val="22"/>
              </w:rPr>
              <w:t>Aboriginal places, objects and land management</w:t>
            </w:r>
            <w:r>
              <w:rPr>
                <w:i/>
                <w:sz w:val="22"/>
              </w:rPr>
              <w:t xml:space="preserve">. </w:t>
            </w:r>
            <w:r>
              <w:rPr>
                <w:sz w:val="22"/>
              </w:rPr>
              <w:t>Date accessed 06/02/2017, from</w:t>
            </w:r>
          </w:p>
          <w:p w:rsidR="00440659" w:rsidRDefault="009E2C50" w:rsidP="00B109CE">
            <w:pPr>
              <w:pStyle w:val="NoSpacing"/>
              <w:rPr>
                <w:sz w:val="22"/>
              </w:rPr>
            </w:pPr>
            <w:hyperlink r:id="rId30" w:history="1">
              <w:r w:rsidR="00440659" w:rsidRPr="001F4335">
                <w:rPr>
                  <w:rStyle w:val="Hyperlink"/>
                  <w:rFonts w:cs="Arial"/>
                  <w:sz w:val="22"/>
                </w:rPr>
                <w:t>http://www.vic.gov.au/aboriginalvictoria/heritage/aboriginal-cultural-heritage-of-victoria/aboriginal-places-objects-and-land-management.html</w:t>
              </w:r>
            </w:hyperlink>
            <w:r w:rsidR="00440659" w:rsidRPr="001F4335">
              <w:rPr>
                <w:sz w:val="22"/>
              </w:rPr>
              <w:t xml:space="preserve"> </w:t>
            </w:r>
          </w:p>
          <w:p w:rsidR="00A95F5F" w:rsidRPr="00B109CE" w:rsidRDefault="00A95F5F" w:rsidP="00B109CE">
            <w:pPr>
              <w:pStyle w:val="NoSpacing"/>
              <w:rPr>
                <w:sz w:val="22"/>
              </w:rPr>
            </w:pPr>
          </w:p>
        </w:tc>
      </w:tr>
    </w:tbl>
    <w:p w:rsidR="00B109CE" w:rsidRPr="00B109CE" w:rsidRDefault="00B109CE" w:rsidP="00B109CE">
      <w:pPr>
        <w:spacing w:after="0"/>
        <w:rPr>
          <w:rFonts w:cs="Arial"/>
          <w:sz w:val="22"/>
          <w:szCs w:val="24"/>
        </w:rPr>
      </w:pPr>
    </w:p>
    <w:tbl>
      <w:tblPr>
        <w:tblStyle w:val="TableGrid"/>
        <w:tblW w:w="0" w:type="auto"/>
        <w:tblLook w:val="04A0" w:firstRow="1" w:lastRow="0" w:firstColumn="1" w:lastColumn="0" w:noHBand="0" w:noVBand="1"/>
      </w:tblPr>
      <w:tblGrid>
        <w:gridCol w:w="7807"/>
        <w:gridCol w:w="7610"/>
      </w:tblGrid>
      <w:tr w:rsidR="00B109CE" w:rsidTr="00F34243">
        <w:trPr>
          <w:trHeight w:val="2835"/>
        </w:trPr>
        <w:tc>
          <w:tcPr>
            <w:tcW w:w="7807" w:type="dxa"/>
          </w:tcPr>
          <w:p w:rsidR="00B109CE" w:rsidRPr="00F34243" w:rsidRDefault="00B109CE" w:rsidP="00F34243">
            <w:pPr>
              <w:pStyle w:val="NoSpacing"/>
              <w:spacing w:before="60"/>
              <w:rPr>
                <w:b/>
              </w:rPr>
            </w:pPr>
            <w:r>
              <w:rPr>
                <w:b/>
              </w:rPr>
              <w:t>Reflection</w:t>
            </w:r>
          </w:p>
        </w:tc>
        <w:tc>
          <w:tcPr>
            <w:tcW w:w="7610" w:type="dxa"/>
          </w:tcPr>
          <w:p w:rsidR="00B109CE" w:rsidRDefault="00B109CE" w:rsidP="00F34243">
            <w:pPr>
              <w:pStyle w:val="NoSpacing"/>
              <w:spacing w:before="60"/>
              <w:rPr>
                <w:rFonts w:cs="Arial"/>
                <w:szCs w:val="24"/>
              </w:rPr>
            </w:pPr>
            <w:r>
              <w:rPr>
                <w:b/>
              </w:rPr>
              <w:t>Evaluation</w:t>
            </w:r>
          </w:p>
        </w:tc>
      </w:tr>
    </w:tbl>
    <w:p w:rsidR="00B109CE" w:rsidRDefault="00B109CE" w:rsidP="00440659">
      <w:pPr>
        <w:rPr>
          <w:rFonts w:cs="Arial"/>
          <w:szCs w:val="24"/>
        </w:rPr>
      </w:pPr>
    </w:p>
    <w:sectPr w:rsidR="00B109CE" w:rsidSect="00E70191">
      <w:footerReference w:type="default" r:id="rId31"/>
      <w:pgSz w:w="16838" w:h="11906" w:orient="landscape"/>
      <w:pgMar w:top="720" w:right="720" w:bottom="851"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50" w:rsidRDefault="009E2C50" w:rsidP="003A1756">
      <w:pPr>
        <w:spacing w:after="0" w:line="240" w:lineRule="auto"/>
      </w:pPr>
      <w:r>
        <w:separator/>
      </w:r>
    </w:p>
  </w:endnote>
  <w:endnote w:type="continuationSeparator" w:id="0">
    <w:p w:rsidR="009E2C50" w:rsidRDefault="009E2C50"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C96733">
          <w:rPr>
            <w:noProof/>
          </w:rPr>
          <w:t>1</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50" w:rsidRDefault="009E2C50" w:rsidP="003A1756">
      <w:pPr>
        <w:spacing w:after="0" w:line="240" w:lineRule="auto"/>
      </w:pPr>
      <w:r>
        <w:separator/>
      </w:r>
    </w:p>
  </w:footnote>
  <w:footnote w:type="continuationSeparator" w:id="0">
    <w:p w:rsidR="009E2C50" w:rsidRDefault="009E2C50"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AF7ED5"/>
    <w:multiLevelType w:val="hybridMultilevel"/>
    <w:tmpl w:val="3DC8ADB2"/>
    <w:lvl w:ilvl="0" w:tplc="E6E0A18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5863CC"/>
    <w:multiLevelType w:val="multilevel"/>
    <w:tmpl w:val="A40CE478"/>
    <w:lvl w:ilvl="0">
      <w:start w:val="1"/>
      <w:numFmt w:val="bullet"/>
      <w:lvlText w:val="●"/>
      <w:lvlJc w:val="left"/>
      <w:pPr>
        <w:ind w:left="908" w:firstLine="360"/>
      </w:pPr>
      <w:rPr>
        <w:u w:val="none"/>
      </w:rPr>
    </w:lvl>
    <w:lvl w:ilvl="1">
      <w:start w:val="1"/>
      <w:numFmt w:val="bullet"/>
      <w:lvlText w:val="–"/>
      <w:lvlJc w:val="left"/>
      <w:pPr>
        <w:ind w:left="1290" w:firstLine="1080"/>
      </w:pPr>
      <w:rPr>
        <w:u w:val="none"/>
      </w:rPr>
    </w:lvl>
    <w:lvl w:ilvl="2">
      <w:start w:val="1"/>
      <w:numFmt w:val="bullet"/>
      <w:lvlText w:val="■"/>
      <w:lvlJc w:val="left"/>
      <w:pPr>
        <w:ind w:left="2010" w:firstLine="1800"/>
      </w:pPr>
      <w:rPr>
        <w:u w:val="none"/>
      </w:rPr>
    </w:lvl>
    <w:lvl w:ilvl="3">
      <w:start w:val="1"/>
      <w:numFmt w:val="bullet"/>
      <w:lvlText w:val="●"/>
      <w:lvlJc w:val="left"/>
      <w:pPr>
        <w:ind w:left="2730" w:firstLine="2520"/>
      </w:pPr>
      <w:rPr>
        <w:u w:val="none"/>
      </w:rPr>
    </w:lvl>
    <w:lvl w:ilvl="4">
      <w:start w:val="1"/>
      <w:numFmt w:val="bullet"/>
      <w:lvlText w:val="○"/>
      <w:lvlJc w:val="left"/>
      <w:pPr>
        <w:ind w:left="3450" w:firstLine="3240"/>
      </w:pPr>
      <w:rPr>
        <w:u w:val="none"/>
      </w:rPr>
    </w:lvl>
    <w:lvl w:ilvl="5">
      <w:start w:val="1"/>
      <w:numFmt w:val="bullet"/>
      <w:lvlText w:val="■"/>
      <w:lvlJc w:val="left"/>
      <w:pPr>
        <w:ind w:left="4170" w:firstLine="3960"/>
      </w:pPr>
      <w:rPr>
        <w:u w:val="none"/>
      </w:rPr>
    </w:lvl>
    <w:lvl w:ilvl="6">
      <w:start w:val="1"/>
      <w:numFmt w:val="bullet"/>
      <w:lvlText w:val="●"/>
      <w:lvlJc w:val="left"/>
      <w:pPr>
        <w:ind w:left="4890" w:firstLine="4680"/>
      </w:pPr>
      <w:rPr>
        <w:u w:val="none"/>
      </w:rPr>
    </w:lvl>
    <w:lvl w:ilvl="7">
      <w:start w:val="1"/>
      <w:numFmt w:val="bullet"/>
      <w:lvlText w:val="○"/>
      <w:lvlJc w:val="left"/>
      <w:pPr>
        <w:ind w:left="5610" w:firstLine="5400"/>
      </w:pPr>
      <w:rPr>
        <w:u w:val="none"/>
      </w:rPr>
    </w:lvl>
    <w:lvl w:ilvl="8">
      <w:start w:val="1"/>
      <w:numFmt w:val="bullet"/>
      <w:lvlText w:val="■"/>
      <w:lvlJc w:val="left"/>
      <w:pPr>
        <w:ind w:left="6330" w:firstLine="6120"/>
      </w:pPr>
      <w:rPr>
        <w:u w:val="none"/>
      </w:rPr>
    </w:lvl>
  </w:abstractNum>
  <w:abstractNum w:abstractNumId="3">
    <w:nsid w:val="3BD63AE8"/>
    <w:multiLevelType w:val="hybridMultilevel"/>
    <w:tmpl w:val="0E565BAA"/>
    <w:lvl w:ilvl="0" w:tplc="18B8A6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647A29"/>
    <w:multiLevelType w:val="hybridMultilevel"/>
    <w:tmpl w:val="9DDA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AA77C6"/>
    <w:multiLevelType w:val="hybridMultilevel"/>
    <w:tmpl w:val="4836A95C"/>
    <w:lvl w:ilvl="0" w:tplc="B3A8E17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A5C28E4"/>
    <w:multiLevelType w:val="hybridMultilevel"/>
    <w:tmpl w:val="B6B83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FFA281C"/>
    <w:multiLevelType w:val="hybridMultilevel"/>
    <w:tmpl w:val="F0CA1C82"/>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E71A02"/>
    <w:multiLevelType w:val="hybridMultilevel"/>
    <w:tmpl w:val="5D66A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5"/>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11147"/>
    <w:rsid w:val="00055013"/>
    <w:rsid w:val="0005546B"/>
    <w:rsid w:val="000A04C7"/>
    <w:rsid w:val="000B0989"/>
    <w:rsid w:val="000B2E54"/>
    <w:rsid w:val="000C0684"/>
    <w:rsid w:val="000F0BF0"/>
    <w:rsid w:val="00123660"/>
    <w:rsid w:val="00127B20"/>
    <w:rsid w:val="00141AD7"/>
    <w:rsid w:val="001717B8"/>
    <w:rsid w:val="00173B4B"/>
    <w:rsid w:val="00183D73"/>
    <w:rsid w:val="001B680C"/>
    <w:rsid w:val="001B74FD"/>
    <w:rsid w:val="001F2736"/>
    <w:rsid w:val="001F28FC"/>
    <w:rsid w:val="001F4335"/>
    <w:rsid w:val="00271604"/>
    <w:rsid w:val="002821C5"/>
    <w:rsid w:val="002A3A3E"/>
    <w:rsid w:val="002A3A59"/>
    <w:rsid w:val="002A7A01"/>
    <w:rsid w:val="002C2428"/>
    <w:rsid w:val="002C46DA"/>
    <w:rsid w:val="002D5F61"/>
    <w:rsid w:val="002E43C7"/>
    <w:rsid w:val="002F605A"/>
    <w:rsid w:val="0031554C"/>
    <w:rsid w:val="00326F1B"/>
    <w:rsid w:val="00335E10"/>
    <w:rsid w:val="003502F0"/>
    <w:rsid w:val="00366ED1"/>
    <w:rsid w:val="0037312D"/>
    <w:rsid w:val="003739B2"/>
    <w:rsid w:val="0038410C"/>
    <w:rsid w:val="0038506E"/>
    <w:rsid w:val="00390D6D"/>
    <w:rsid w:val="0039721F"/>
    <w:rsid w:val="003A157F"/>
    <w:rsid w:val="003A1756"/>
    <w:rsid w:val="003B0F0C"/>
    <w:rsid w:val="003C27E6"/>
    <w:rsid w:val="003C3E9B"/>
    <w:rsid w:val="003C4566"/>
    <w:rsid w:val="003E3F26"/>
    <w:rsid w:val="00402048"/>
    <w:rsid w:val="0040448C"/>
    <w:rsid w:val="004045F8"/>
    <w:rsid w:val="00405DCD"/>
    <w:rsid w:val="0040688D"/>
    <w:rsid w:val="004147EF"/>
    <w:rsid w:val="00420958"/>
    <w:rsid w:val="00440659"/>
    <w:rsid w:val="00445621"/>
    <w:rsid w:val="0045257E"/>
    <w:rsid w:val="004758E7"/>
    <w:rsid w:val="004978FA"/>
    <w:rsid w:val="004A358D"/>
    <w:rsid w:val="004A4918"/>
    <w:rsid w:val="004A6F37"/>
    <w:rsid w:val="004A6F91"/>
    <w:rsid w:val="004B3781"/>
    <w:rsid w:val="004D0185"/>
    <w:rsid w:val="004F20B8"/>
    <w:rsid w:val="004F40D3"/>
    <w:rsid w:val="00516326"/>
    <w:rsid w:val="00523DDB"/>
    <w:rsid w:val="005361F8"/>
    <w:rsid w:val="00582191"/>
    <w:rsid w:val="00590D58"/>
    <w:rsid w:val="0059756F"/>
    <w:rsid w:val="005979D2"/>
    <w:rsid w:val="005A2377"/>
    <w:rsid w:val="005A48D0"/>
    <w:rsid w:val="005D552D"/>
    <w:rsid w:val="006008D0"/>
    <w:rsid w:val="006033DC"/>
    <w:rsid w:val="00603B02"/>
    <w:rsid w:val="0061052C"/>
    <w:rsid w:val="006106F4"/>
    <w:rsid w:val="00612AF9"/>
    <w:rsid w:val="006246B9"/>
    <w:rsid w:val="00640E95"/>
    <w:rsid w:val="00643C2D"/>
    <w:rsid w:val="00650218"/>
    <w:rsid w:val="006562DE"/>
    <w:rsid w:val="006719F2"/>
    <w:rsid w:val="006731A3"/>
    <w:rsid w:val="0067373D"/>
    <w:rsid w:val="00673C55"/>
    <w:rsid w:val="00677BF4"/>
    <w:rsid w:val="006861F4"/>
    <w:rsid w:val="006B78EF"/>
    <w:rsid w:val="006B7F6B"/>
    <w:rsid w:val="006C08FB"/>
    <w:rsid w:val="006C3B90"/>
    <w:rsid w:val="006D4AD6"/>
    <w:rsid w:val="006E1BAC"/>
    <w:rsid w:val="006E4B5C"/>
    <w:rsid w:val="00704E50"/>
    <w:rsid w:val="00705331"/>
    <w:rsid w:val="00712C85"/>
    <w:rsid w:val="007162E9"/>
    <w:rsid w:val="00730A4E"/>
    <w:rsid w:val="007402F7"/>
    <w:rsid w:val="0076176E"/>
    <w:rsid w:val="0076682D"/>
    <w:rsid w:val="007750DF"/>
    <w:rsid w:val="00781CDE"/>
    <w:rsid w:val="00782DF6"/>
    <w:rsid w:val="00791D41"/>
    <w:rsid w:val="007B0535"/>
    <w:rsid w:val="007C0FA5"/>
    <w:rsid w:val="007C3133"/>
    <w:rsid w:val="007C6973"/>
    <w:rsid w:val="007E3BE8"/>
    <w:rsid w:val="007E7569"/>
    <w:rsid w:val="007F00FE"/>
    <w:rsid w:val="007F0BFB"/>
    <w:rsid w:val="007F228E"/>
    <w:rsid w:val="007F3E1A"/>
    <w:rsid w:val="00814D4B"/>
    <w:rsid w:val="008174A3"/>
    <w:rsid w:val="00822839"/>
    <w:rsid w:val="00854C33"/>
    <w:rsid w:val="008720E9"/>
    <w:rsid w:val="0087483F"/>
    <w:rsid w:val="008748F9"/>
    <w:rsid w:val="00881C86"/>
    <w:rsid w:val="0088436D"/>
    <w:rsid w:val="00897514"/>
    <w:rsid w:val="008A20C0"/>
    <w:rsid w:val="008B0048"/>
    <w:rsid w:val="008B1602"/>
    <w:rsid w:val="008B36AF"/>
    <w:rsid w:val="008E0034"/>
    <w:rsid w:val="008E18CC"/>
    <w:rsid w:val="008F7575"/>
    <w:rsid w:val="00902FF9"/>
    <w:rsid w:val="00905657"/>
    <w:rsid w:val="00916A58"/>
    <w:rsid w:val="00927632"/>
    <w:rsid w:val="00945C05"/>
    <w:rsid w:val="009536CD"/>
    <w:rsid w:val="00967D4C"/>
    <w:rsid w:val="00996230"/>
    <w:rsid w:val="009A3F0D"/>
    <w:rsid w:val="009D32F4"/>
    <w:rsid w:val="009D74C4"/>
    <w:rsid w:val="009E2C50"/>
    <w:rsid w:val="009E40B5"/>
    <w:rsid w:val="009F1D47"/>
    <w:rsid w:val="00A00E49"/>
    <w:rsid w:val="00A10B50"/>
    <w:rsid w:val="00A22E10"/>
    <w:rsid w:val="00A35187"/>
    <w:rsid w:val="00A53627"/>
    <w:rsid w:val="00A95F5F"/>
    <w:rsid w:val="00AA1E88"/>
    <w:rsid w:val="00AA4C3F"/>
    <w:rsid w:val="00AA4DEA"/>
    <w:rsid w:val="00AC149C"/>
    <w:rsid w:val="00AC503E"/>
    <w:rsid w:val="00AF0594"/>
    <w:rsid w:val="00B0620F"/>
    <w:rsid w:val="00B071AF"/>
    <w:rsid w:val="00B109CE"/>
    <w:rsid w:val="00B35728"/>
    <w:rsid w:val="00B46D65"/>
    <w:rsid w:val="00B81A61"/>
    <w:rsid w:val="00B8341E"/>
    <w:rsid w:val="00B93FFD"/>
    <w:rsid w:val="00B95217"/>
    <w:rsid w:val="00BA3F1C"/>
    <w:rsid w:val="00BA7E03"/>
    <w:rsid w:val="00BB2445"/>
    <w:rsid w:val="00BC527C"/>
    <w:rsid w:val="00BE6AB9"/>
    <w:rsid w:val="00BF23D7"/>
    <w:rsid w:val="00BF41FC"/>
    <w:rsid w:val="00C14889"/>
    <w:rsid w:val="00C16BD6"/>
    <w:rsid w:val="00C200E3"/>
    <w:rsid w:val="00C26094"/>
    <w:rsid w:val="00C35476"/>
    <w:rsid w:val="00C35B26"/>
    <w:rsid w:val="00C41115"/>
    <w:rsid w:val="00C44EE0"/>
    <w:rsid w:val="00C71153"/>
    <w:rsid w:val="00C81325"/>
    <w:rsid w:val="00C927F7"/>
    <w:rsid w:val="00C96733"/>
    <w:rsid w:val="00CD0608"/>
    <w:rsid w:val="00CD4139"/>
    <w:rsid w:val="00CD60E9"/>
    <w:rsid w:val="00CE066C"/>
    <w:rsid w:val="00CE4201"/>
    <w:rsid w:val="00CF0434"/>
    <w:rsid w:val="00D03E17"/>
    <w:rsid w:val="00D11C87"/>
    <w:rsid w:val="00D41CB3"/>
    <w:rsid w:val="00D52D23"/>
    <w:rsid w:val="00D563F4"/>
    <w:rsid w:val="00D6155A"/>
    <w:rsid w:val="00D92064"/>
    <w:rsid w:val="00DC1C14"/>
    <w:rsid w:val="00DD4D37"/>
    <w:rsid w:val="00DD6BC4"/>
    <w:rsid w:val="00DD7551"/>
    <w:rsid w:val="00DE446D"/>
    <w:rsid w:val="00E14036"/>
    <w:rsid w:val="00E3387D"/>
    <w:rsid w:val="00E36D95"/>
    <w:rsid w:val="00E5770D"/>
    <w:rsid w:val="00E57F82"/>
    <w:rsid w:val="00E669E8"/>
    <w:rsid w:val="00E70191"/>
    <w:rsid w:val="00E7305A"/>
    <w:rsid w:val="00E8207B"/>
    <w:rsid w:val="00EB13B5"/>
    <w:rsid w:val="00EB5888"/>
    <w:rsid w:val="00EE14F3"/>
    <w:rsid w:val="00EF7933"/>
    <w:rsid w:val="00F121F7"/>
    <w:rsid w:val="00F14952"/>
    <w:rsid w:val="00F3102E"/>
    <w:rsid w:val="00F34243"/>
    <w:rsid w:val="00F54E5D"/>
    <w:rsid w:val="00F6195B"/>
    <w:rsid w:val="00F650B1"/>
    <w:rsid w:val="00F6583F"/>
    <w:rsid w:val="00F676C7"/>
    <w:rsid w:val="00F818F8"/>
    <w:rsid w:val="00FB3970"/>
    <w:rsid w:val="00FB699E"/>
    <w:rsid w:val="00FE6BEE"/>
    <w:rsid w:val="00FE7340"/>
    <w:rsid w:val="00FF6510"/>
    <w:rsid w:val="00FF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A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EA"/>
    <w:rPr>
      <w:rFonts w:ascii="Tahoma" w:hAnsi="Tahoma" w:cs="Tahoma"/>
      <w:sz w:val="16"/>
      <w:szCs w:val="16"/>
    </w:rPr>
  </w:style>
  <w:style w:type="paragraph" w:customStyle="1" w:styleId="Default">
    <w:name w:val="Default"/>
    <w:rsid w:val="001F28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0989"/>
    <w:pPr>
      <w:ind w:left="720"/>
      <w:contextualSpacing/>
    </w:pPr>
  </w:style>
  <w:style w:type="character" w:styleId="Hyperlink">
    <w:name w:val="Hyperlink"/>
    <w:basedOn w:val="DefaultParagraphFont"/>
    <w:uiPriority w:val="99"/>
    <w:unhideWhenUsed/>
    <w:rsid w:val="005A48D0"/>
    <w:rPr>
      <w:color w:val="0000FF" w:themeColor="hyperlink"/>
      <w:u w:val="single"/>
    </w:rPr>
  </w:style>
  <w:style w:type="character" w:customStyle="1" w:styleId="apple-converted-space">
    <w:name w:val="apple-converted-space"/>
    <w:basedOn w:val="DefaultParagraphFont"/>
    <w:rsid w:val="00326F1B"/>
  </w:style>
  <w:style w:type="character" w:customStyle="1" w:styleId="Date1">
    <w:name w:val="Date1"/>
    <w:basedOn w:val="DefaultParagraphFont"/>
    <w:rsid w:val="00326F1B"/>
  </w:style>
  <w:style w:type="character" w:styleId="FollowedHyperlink">
    <w:name w:val="FollowedHyperlink"/>
    <w:basedOn w:val="DefaultParagraphFont"/>
    <w:uiPriority w:val="99"/>
    <w:semiHidden/>
    <w:unhideWhenUsed/>
    <w:rsid w:val="00DD7551"/>
    <w:rPr>
      <w:color w:val="800080" w:themeColor="followedHyperlink"/>
      <w:u w:val="single"/>
    </w:rPr>
  </w:style>
  <w:style w:type="paragraph" w:styleId="NoSpacing">
    <w:name w:val="No Spacing"/>
    <w:uiPriority w:val="1"/>
    <w:qFormat/>
    <w:rsid w:val="0065021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E066C"/>
    <w:rPr>
      <w:sz w:val="16"/>
      <w:szCs w:val="16"/>
    </w:rPr>
  </w:style>
  <w:style w:type="paragraph" w:styleId="CommentText">
    <w:name w:val="annotation text"/>
    <w:basedOn w:val="Normal"/>
    <w:link w:val="CommentTextChar"/>
    <w:uiPriority w:val="99"/>
    <w:semiHidden/>
    <w:unhideWhenUsed/>
    <w:rsid w:val="00CE066C"/>
    <w:pPr>
      <w:spacing w:line="240" w:lineRule="auto"/>
    </w:pPr>
    <w:rPr>
      <w:sz w:val="20"/>
      <w:szCs w:val="20"/>
    </w:rPr>
  </w:style>
  <w:style w:type="character" w:customStyle="1" w:styleId="CommentTextChar">
    <w:name w:val="Comment Text Char"/>
    <w:basedOn w:val="DefaultParagraphFont"/>
    <w:link w:val="CommentText"/>
    <w:uiPriority w:val="99"/>
    <w:semiHidden/>
    <w:rsid w:val="00CE06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066C"/>
    <w:rPr>
      <w:b/>
      <w:bCs/>
    </w:rPr>
  </w:style>
  <w:style w:type="character" w:customStyle="1" w:styleId="CommentSubjectChar">
    <w:name w:val="Comment Subject Char"/>
    <w:basedOn w:val="CommentTextChar"/>
    <w:link w:val="CommentSubject"/>
    <w:uiPriority w:val="99"/>
    <w:semiHidden/>
    <w:rsid w:val="00CE066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AA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EA"/>
    <w:rPr>
      <w:rFonts w:ascii="Tahoma" w:hAnsi="Tahoma" w:cs="Tahoma"/>
      <w:sz w:val="16"/>
      <w:szCs w:val="16"/>
    </w:rPr>
  </w:style>
  <w:style w:type="paragraph" w:customStyle="1" w:styleId="Default">
    <w:name w:val="Default"/>
    <w:rsid w:val="001F28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0989"/>
    <w:pPr>
      <w:ind w:left="720"/>
      <w:contextualSpacing/>
    </w:pPr>
  </w:style>
  <w:style w:type="character" w:styleId="Hyperlink">
    <w:name w:val="Hyperlink"/>
    <w:basedOn w:val="DefaultParagraphFont"/>
    <w:uiPriority w:val="99"/>
    <w:unhideWhenUsed/>
    <w:rsid w:val="005A48D0"/>
    <w:rPr>
      <w:color w:val="0000FF" w:themeColor="hyperlink"/>
      <w:u w:val="single"/>
    </w:rPr>
  </w:style>
  <w:style w:type="character" w:customStyle="1" w:styleId="apple-converted-space">
    <w:name w:val="apple-converted-space"/>
    <w:basedOn w:val="DefaultParagraphFont"/>
    <w:rsid w:val="00326F1B"/>
  </w:style>
  <w:style w:type="character" w:customStyle="1" w:styleId="Date1">
    <w:name w:val="Date1"/>
    <w:basedOn w:val="DefaultParagraphFont"/>
    <w:rsid w:val="00326F1B"/>
  </w:style>
  <w:style w:type="character" w:styleId="FollowedHyperlink">
    <w:name w:val="FollowedHyperlink"/>
    <w:basedOn w:val="DefaultParagraphFont"/>
    <w:uiPriority w:val="99"/>
    <w:semiHidden/>
    <w:unhideWhenUsed/>
    <w:rsid w:val="00DD7551"/>
    <w:rPr>
      <w:color w:val="800080" w:themeColor="followedHyperlink"/>
      <w:u w:val="single"/>
    </w:rPr>
  </w:style>
  <w:style w:type="paragraph" w:styleId="NoSpacing">
    <w:name w:val="No Spacing"/>
    <w:uiPriority w:val="1"/>
    <w:qFormat/>
    <w:rsid w:val="0065021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E066C"/>
    <w:rPr>
      <w:sz w:val="16"/>
      <w:szCs w:val="16"/>
    </w:rPr>
  </w:style>
  <w:style w:type="paragraph" w:styleId="CommentText">
    <w:name w:val="annotation text"/>
    <w:basedOn w:val="Normal"/>
    <w:link w:val="CommentTextChar"/>
    <w:uiPriority w:val="99"/>
    <w:semiHidden/>
    <w:unhideWhenUsed/>
    <w:rsid w:val="00CE066C"/>
    <w:pPr>
      <w:spacing w:line="240" w:lineRule="auto"/>
    </w:pPr>
    <w:rPr>
      <w:sz w:val="20"/>
      <w:szCs w:val="20"/>
    </w:rPr>
  </w:style>
  <w:style w:type="character" w:customStyle="1" w:styleId="CommentTextChar">
    <w:name w:val="Comment Text Char"/>
    <w:basedOn w:val="DefaultParagraphFont"/>
    <w:link w:val="CommentText"/>
    <w:uiPriority w:val="99"/>
    <w:semiHidden/>
    <w:rsid w:val="00CE06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066C"/>
    <w:rPr>
      <w:b/>
      <w:bCs/>
    </w:rPr>
  </w:style>
  <w:style w:type="character" w:customStyle="1" w:styleId="CommentSubjectChar">
    <w:name w:val="Comment Subject Char"/>
    <w:basedOn w:val="CommentTextChar"/>
    <w:link w:val="CommentSubject"/>
    <w:uiPriority w:val="99"/>
    <w:semiHidden/>
    <w:rsid w:val="00CE06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abc.net.au/indigenous/map/" TargetMode="External"/><Relationship Id="rId26" Type="http://schemas.openxmlformats.org/officeDocument/2006/relationships/hyperlink" Target="https://www.environment.gov.au/indigenous/ipa/declared/index.html" TargetMode="External"/><Relationship Id="rId3" Type="http://schemas.microsoft.com/office/2007/relationships/stylesWithEffects" Target="stylesWithEffects.xml"/><Relationship Id="rId21" Type="http://schemas.openxmlformats.org/officeDocument/2006/relationships/hyperlink" Target="https://www.google.com.au/map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ictionaryofsydney.org/entry/archaeological_evidence_of_aboriginal_life_in_sydney" TargetMode="External"/><Relationship Id="rId25" Type="http://schemas.openxmlformats.org/officeDocument/2006/relationships/hyperlink" Target="http://dictionaryofsydney.org/entry/archaeological_evidence_of_aboriginal_life_in_sydne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ma.gov.au/online_features/defining_moments/featured/evidence_of_first_peoples" TargetMode="External"/><Relationship Id="rId20" Type="http://schemas.openxmlformats.org/officeDocument/2006/relationships/hyperlink" Target="https://www.environment.gov.au/heritage/publications/australian-heritage-database" TargetMode="External"/><Relationship Id="rId29" Type="http://schemas.openxmlformats.org/officeDocument/2006/relationships/hyperlink" Target="http://www.environment.nsw.gov.au/nswcultureheritage/PlacesOfSignificanc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boriginalheritage.org/sites/identific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environment.nsw.gov.au/nswcultureheritage/Biodiversity.htm" TargetMode="External"/><Relationship Id="rId28" Type="http://schemas.openxmlformats.org/officeDocument/2006/relationships/hyperlink" Target="http://www.environment.nsw.gov.au/heritageapp/heritagesearch.aspx"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hyperlink" Target="http://www.alc.org.au/land-councils/lalc-regions--boundaries.aspx" TargetMode="External"/><Relationship Id="rId30" Type="http://schemas.openxmlformats.org/officeDocument/2006/relationships/hyperlink" Target="http://www.vic.gov.au/aboriginalvictoria/heritage/aboriginal-cultural-heritage-of-victoria/aboriginal-places-objects-and-land-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Sample Unit Year 11 Ancient Australia</vt:lpstr>
    </vt:vector>
  </TitlesOfParts>
  <Company>NSW Education Standards Authority</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Ancient Australia</dc:title>
  <dc:creator>NSW Education Standards Authority</dc:creator>
  <cp:lastModifiedBy>Emmanuel Karayiannis</cp:lastModifiedBy>
  <cp:revision>123</cp:revision>
  <cp:lastPrinted>2017-04-12T04:41:00Z</cp:lastPrinted>
  <dcterms:created xsi:type="dcterms:W3CDTF">2016-12-23T05:33:00Z</dcterms:created>
  <dcterms:modified xsi:type="dcterms:W3CDTF">2017-04-19T01:13:00Z</dcterms:modified>
</cp:coreProperties>
</file>