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B43F4" w14:textId="7F2B581A" w:rsidR="00BA367F" w:rsidRPr="00391774" w:rsidRDefault="001F1E82" w:rsidP="00E576B0">
      <w:pPr>
        <w:pStyle w:val="Heading1"/>
        <w:spacing w:line="240" w:lineRule="auto"/>
        <w:rPr>
          <w:b w:val="0"/>
        </w:rPr>
      </w:pPr>
      <w:r w:rsidRPr="00391774">
        <w:t xml:space="preserve">Sample </w:t>
      </w:r>
      <w:r w:rsidR="000118AE" w:rsidRPr="00391774">
        <w:t>Formal Assessment Task Notification</w:t>
      </w:r>
    </w:p>
    <w:p w14:paraId="7AF378F9" w14:textId="657ACF1D" w:rsidR="001F1AF6" w:rsidRPr="00391774" w:rsidRDefault="006A6A5A" w:rsidP="00E576B0">
      <w:pPr>
        <w:pStyle w:val="Heading1"/>
        <w:spacing w:line="240" w:lineRule="auto"/>
      </w:pPr>
      <w:r w:rsidRPr="00391774">
        <w:t>Ancient History</w:t>
      </w:r>
      <w:r w:rsidR="000C5790" w:rsidRPr="00391774">
        <w:t xml:space="preserve"> – Year</w:t>
      </w:r>
      <w:r w:rsidRPr="00391774">
        <w:t xml:space="preserve"> 11</w:t>
      </w:r>
    </w:p>
    <w:p w14:paraId="3A0E4DCB" w14:textId="2D1144FF" w:rsidR="007E5C05" w:rsidRPr="00391774" w:rsidRDefault="007E5C05" w:rsidP="00E576B0">
      <w:pPr>
        <w:spacing w:line="240" w:lineRule="auto"/>
        <w:jc w:val="center"/>
        <w:rPr>
          <w:b/>
          <w:sz w:val="28"/>
          <w:szCs w:val="28"/>
        </w:rPr>
      </w:pPr>
      <w:r w:rsidRPr="00391774">
        <w:rPr>
          <w:b/>
          <w:sz w:val="28"/>
          <w:szCs w:val="28"/>
        </w:rPr>
        <w:t>The Rep</w:t>
      </w:r>
      <w:r w:rsidR="00A52723" w:rsidRPr="00391774">
        <w:rPr>
          <w:b/>
          <w:sz w:val="28"/>
          <w:szCs w:val="28"/>
        </w:rPr>
        <w:t xml:space="preserve">resentation of the Ancient Past </w:t>
      </w:r>
      <w:r w:rsidR="000B4843">
        <w:rPr>
          <w:b/>
          <w:sz w:val="28"/>
          <w:szCs w:val="28"/>
        </w:rPr>
        <w:t xml:space="preserve">(Zenobia) </w:t>
      </w:r>
      <w:r w:rsidR="00A52723" w:rsidRPr="00391774">
        <w:rPr>
          <w:b/>
          <w:sz w:val="28"/>
          <w:szCs w:val="28"/>
        </w:rPr>
        <w:t xml:space="preserve">– </w:t>
      </w:r>
      <w:r w:rsidRPr="00391774">
        <w:rPr>
          <w:b/>
          <w:sz w:val="28"/>
          <w:szCs w:val="28"/>
        </w:rPr>
        <w:t>Palmyra and the Silk Road</w:t>
      </w:r>
    </w:p>
    <w:p w14:paraId="4F0918B8" w14:textId="27BF87F8" w:rsidR="001D5BEA" w:rsidRPr="00CA26CF" w:rsidRDefault="001D5BEA" w:rsidP="00E576B0">
      <w:pPr>
        <w:spacing w:line="240" w:lineRule="auto"/>
        <w:jc w:val="center"/>
        <w:rPr>
          <w:b/>
          <w:i/>
          <w:sz w:val="20"/>
        </w:rPr>
      </w:pPr>
      <w:r w:rsidRPr="00CA26CF">
        <w:rPr>
          <w:b/>
          <w:i/>
          <w:sz w:val="20"/>
        </w:rPr>
        <w:t>Sample for implementation for Year 11 from 2018</w:t>
      </w:r>
    </w:p>
    <w:p w14:paraId="0A99E961" w14:textId="77777777" w:rsidR="00B14DF2" w:rsidRDefault="00B14DF2" w:rsidP="00E576B0">
      <w:pPr>
        <w:spacing w:line="240" w:lineRule="auto"/>
        <w:rPr>
          <w:b/>
          <w:sz w:val="22"/>
          <w:szCs w:val="22"/>
        </w:rPr>
      </w:pPr>
      <w:r w:rsidRPr="00784A8D">
        <w:rPr>
          <w:b/>
          <w:sz w:val="22"/>
          <w:szCs w:val="22"/>
        </w:rPr>
        <w:t>Context</w:t>
      </w:r>
    </w:p>
    <w:p w14:paraId="4D9ADE44" w14:textId="5A336FB0" w:rsidR="00B14DF2" w:rsidRPr="00934DB4" w:rsidRDefault="00B14DF2" w:rsidP="00391774">
      <w:pPr>
        <w:spacing w:before="248"/>
        <w:rPr>
          <w:sz w:val="22"/>
          <w:szCs w:val="22"/>
        </w:rPr>
      </w:pPr>
      <w:r w:rsidRPr="00784A8D">
        <w:rPr>
          <w:sz w:val="22"/>
          <w:szCs w:val="22"/>
        </w:rPr>
        <w:t xml:space="preserve">In class, students have investigated </w:t>
      </w:r>
      <w:r>
        <w:rPr>
          <w:sz w:val="22"/>
          <w:szCs w:val="22"/>
        </w:rPr>
        <w:t>Palmyra and the Silk Road through an integrated study with</w:t>
      </w:r>
      <w:r w:rsidR="00C440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B3FDB">
        <w:rPr>
          <w:sz w:val="22"/>
          <w:szCs w:val="22"/>
        </w:rPr>
        <w:t>‘</w:t>
      </w:r>
      <w:r>
        <w:rPr>
          <w:sz w:val="22"/>
          <w:szCs w:val="22"/>
        </w:rPr>
        <w:t>The Representation of the Ancient Past</w:t>
      </w:r>
      <w:r w:rsidR="008B3FDB">
        <w:rPr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 w:rsidRPr="00784A8D">
        <w:rPr>
          <w:sz w:val="22"/>
          <w:szCs w:val="22"/>
        </w:rPr>
        <w:t xml:space="preserve">This task presents an opportunity for students to apply their knowledge and skills to </w:t>
      </w:r>
      <w:r>
        <w:rPr>
          <w:sz w:val="22"/>
          <w:szCs w:val="22"/>
        </w:rPr>
        <w:t xml:space="preserve">engage in a symposium which explores the </w:t>
      </w:r>
      <w:r>
        <w:rPr>
          <w:rFonts w:cs="Arial"/>
          <w:sz w:val="22"/>
          <w:szCs w:val="22"/>
        </w:rPr>
        <w:t xml:space="preserve">various ways </w:t>
      </w:r>
      <w:r w:rsidRPr="000C5790">
        <w:rPr>
          <w:rFonts w:cs="Arial"/>
          <w:sz w:val="22"/>
          <w:szCs w:val="22"/>
        </w:rPr>
        <w:t xml:space="preserve">Ancient History has been </w:t>
      </w:r>
      <w:r w:rsidR="008B3FDB">
        <w:rPr>
          <w:rFonts w:cs="Arial"/>
          <w:sz w:val="22"/>
          <w:szCs w:val="22"/>
        </w:rPr>
        <w:t>re</w:t>
      </w:r>
      <w:r w:rsidRPr="000C5790">
        <w:rPr>
          <w:rFonts w:cs="Arial"/>
          <w:sz w:val="22"/>
          <w:szCs w:val="22"/>
        </w:rPr>
        <w:t>presented</w:t>
      </w:r>
      <w:r>
        <w:rPr>
          <w:rFonts w:cs="Arial"/>
          <w:sz w:val="22"/>
          <w:szCs w:val="22"/>
        </w:rPr>
        <w:t xml:space="preserve"> and </w:t>
      </w:r>
      <w:r w:rsidR="008B3FDB">
        <w:rPr>
          <w:rFonts w:cs="Arial"/>
          <w:sz w:val="22"/>
          <w:szCs w:val="22"/>
        </w:rPr>
        <w:t>issues</w:t>
      </w:r>
      <w:r>
        <w:rPr>
          <w:rFonts w:cs="Arial"/>
          <w:sz w:val="22"/>
          <w:szCs w:val="22"/>
        </w:rPr>
        <w:t xml:space="preserve"> that arise.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14:paraId="0D903C0A" w14:textId="77777777" w:rsidTr="000B4954">
        <w:trPr>
          <w:cantSplit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4E9DB" w14:textId="2D2551B3" w:rsidR="001F1AF6" w:rsidRPr="000C5790" w:rsidRDefault="001F1AF6" w:rsidP="00411EF2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Task</w:t>
            </w:r>
            <w:r w:rsidR="003A227D" w:rsidRPr="000C5790">
              <w:rPr>
                <w:b/>
                <w:sz w:val="22"/>
                <w:szCs w:val="22"/>
              </w:rPr>
              <w:t xml:space="preserve"> number</w:t>
            </w:r>
            <w:r w:rsidRPr="000C5790">
              <w:rPr>
                <w:b/>
                <w:sz w:val="22"/>
                <w:szCs w:val="22"/>
              </w:rPr>
              <w:t>:</w:t>
            </w:r>
            <w:r w:rsidR="0009387D" w:rsidRPr="0009387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C6B12" w14:textId="47464001" w:rsidR="001F1AF6" w:rsidRPr="000C5790" w:rsidRDefault="001F1AF6" w:rsidP="00411EF2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Weighting:</w:t>
            </w:r>
            <w:r w:rsidR="002256A5" w:rsidRPr="000C5790">
              <w:rPr>
                <w:sz w:val="22"/>
                <w:szCs w:val="22"/>
              </w:rPr>
              <w:t xml:space="preserve"> </w:t>
            </w:r>
            <w:r w:rsidR="000C5790" w:rsidRPr="000C5790">
              <w:rPr>
                <w:sz w:val="22"/>
                <w:szCs w:val="22"/>
              </w:rPr>
              <w:t>30%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47CB0" w14:textId="06C2A31B" w:rsidR="001F1AF6" w:rsidRPr="000C5790" w:rsidRDefault="001F1AF6" w:rsidP="00411EF2">
            <w:pPr>
              <w:spacing w:before="60" w:after="60"/>
              <w:rPr>
                <w:sz w:val="22"/>
                <w:szCs w:val="22"/>
              </w:rPr>
            </w:pPr>
            <w:r w:rsidRPr="000C5790">
              <w:rPr>
                <w:b/>
                <w:sz w:val="22"/>
                <w:szCs w:val="22"/>
              </w:rPr>
              <w:t>Timing:</w:t>
            </w:r>
            <w:r w:rsidR="002256A5" w:rsidRPr="000C5790">
              <w:rPr>
                <w:sz w:val="22"/>
                <w:szCs w:val="22"/>
              </w:rPr>
              <w:t xml:space="preserve"> </w:t>
            </w:r>
            <w:r w:rsidR="00C92EC3">
              <w:rPr>
                <w:sz w:val="22"/>
                <w:szCs w:val="22"/>
              </w:rPr>
              <w:t xml:space="preserve">Term 1, </w:t>
            </w:r>
            <w:r w:rsidR="000C5790" w:rsidRPr="000C5790">
              <w:rPr>
                <w:sz w:val="22"/>
                <w:szCs w:val="22"/>
              </w:rPr>
              <w:t>Week 9</w:t>
            </w:r>
          </w:p>
        </w:tc>
      </w:tr>
      <w:tr w:rsidR="001F1AF6" w:rsidRPr="00BC1DCD" w14:paraId="25E5D924" w14:textId="77777777" w:rsidTr="00B14DF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C05C6" w14:textId="0EB8B851" w:rsidR="001F1AF6" w:rsidRPr="000C5790" w:rsidRDefault="001F1AF6" w:rsidP="00A5383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C5790">
              <w:rPr>
                <w:rFonts w:cs="Arial"/>
                <w:b/>
                <w:sz w:val="22"/>
                <w:szCs w:val="22"/>
              </w:rPr>
              <w:t>Outcomes assessed</w:t>
            </w:r>
          </w:p>
          <w:p w14:paraId="72567B55" w14:textId="47CE9043" w:rsidR="001F1AF6" w:rsidRPr="006F23E3" w:rsidRDefault="0086749A" w:rsidP="00796CC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6F23E3">
              <w:rPr>
                <w:rFonts w:cs="Arial"/>
                <w:sz w:val="22"/>
                <w:szCs w:val="22"/>
              </w:rPr>
              <w:t>A student:</w:t>
            </w:r>
          </w:p>
          <w:p w14:paraId="149A5B12" w14:textId="131FA26D" w:rsidR="0086749A" w:rsidRPr="000C5790" w:rsidRDefault="00D70A09" w:rsidP="00796CC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70A09">
              <w:rPr>
                <w:b/>
                <w:sz w:val="22"/>
                <w:szCs w:val="22"/>
              </w:rPr>
              <w:t>AH11-3</w:t>
            </w:r>
            <w:r>
              <w:rPr>
                <w:sz w:val="22"/>
                <w:szCs w:val="22"/>
              </w:rPr>
              <w:t xml:space="preserve"> </w:t>
            </w:r>
            <w:r w:rsidR="0086749A" w:rsidRPr="000C5790">
              <w:rPr>
                <w:sz w:val="22"/>
                <w:szCs w:val="22"/>
              </w:rPr>
              <w:t>analyses the role of historical features, individuals</w:t>
            </w:r>
            <w:r>
              <w:rPr>
                <w:sz w:val="22"/>
                <w:szCs w:val="22"/>
              </w:rPr>
              <w:t xml:space="preserve"> and groups in shaping the past</w:t>
            </w:r>
          </w:p>
          <w:p w14:paraId="00A47997" w14:textId="7ED23460" w:rsidR="0086749A" w:rsidRPr="000C5790" w:rsidRDefault="00D70A09" w:rsidP="00796CC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70A09">
              <w:rPr>
                <w:b/>
                <w:sz w:val="22"/>
                <w:szCs w:val="22"/>
              </w:rPr>
              <w:t>AH11-4</w:t>
            </w:r>
            <w:r>
              <w:rPr>
                <w:sz w:val="22"/>
                <w:szCs w:val="22"/>
              </w:rPr>
              <w:t xml:space="preserve"> </w:t>
            </w:r>
            <w:r w:rsidR="0086749A" w:rsidRPr="000C5790">
              <w:rPr>
                <w:sz w:val="22"/>
                <w:szCs w:val="22"/>
              </w:rPr>
              <w:t>accounts for the different perspec</w:t>
            </w:r>
            <w:r>
              <w:rPr>
                <w:sz w:val="22"/>
                <w:szCs w:val="22"/>
              </w:rPr>
              <w:t>tives of individuals and groups</w:t>
            </w:r>
          </w:p>
          <w:p w14:paraId="4870F44A" w14:textId="6167FCC1" w:rsidR="0086749A" w:rsidRPr="000C5790" w:rsidRDefault="00D70A09" w:rsidP="00796CC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70A09">
              <w:rPr>
                <w:b/>
                <w:sz w:val="22"/>
                <w:szCs w:val="22"/>
              </w:rPr>
              <w:t>AH11-6</w:t>
            </w:r>
            <w:r>
              <w:rPr>
                <w:sz w:val="22"/>
                <w:szCs w:val="22"/>
              </w:rPr>
              <w:t xml:space="preserve"> </w:t>
            </w:r>
            <w:r w:rsidR="0086749A" w:rsidRPr="000C5790">
              <w:rPr>
                <w:sz w:val="22"/>
                <w:szCs w:val="22"/>
              </w:rPr>
              <w:t>analyses and interprets different types of sources for evidence to support an</w:t>
            </w:r>
            <w:r>
              <w:rPr>
                <w:sz w:val="22"/>
                <w:szCs w:val="22"/>
              </w:rPr>
              <w:t xml:space="preserve"> historical account or argument</w:t>
            </w:r>
          </w:p>
          <w:p w14:paraId="00B35E96" w14:textId="3F7ED13A" w:rsidR="00D70A09" w:rsidRDefault="00D70A09" w:rsidP="00796CC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70A09">
              <w:rPr>
                <w:b/>
                <w:sz w:val="22"/>
                <w:szCs w:val="22"/>
              </w:rPr>
              <w:t>AH11-7</w:t>
            </w:r>
            <w:r w:rsidRPr="000C5790">
              <w:rPr>
                <w:sz w:val="22"/>
                <w:szCs w:val="22"/>
              </w:rPr>
              <w:t xml:space="preserve"> </w:t>
            </w:r>
            <w:r w:rsidR="0086749A" w:rsidRPr="000C5790">
              <w:rPr>
                <w:sz w:val="22"/>
                <w:szCs w:val="22"/>
              </w:rPr>
              <w:t xml:space="preserve">discusses and evaluates differing interpretations </w:t>
            </w:r>
            <w:r>
              <w:rPr>
                <w:sz w:val="22"/>
                <w:szCs w:val="22"/>
              </w:rPr>
              <w:t>and representations of the past</w:t>
            </w:r>
          </w:p>
          <w:p w14:paraId="7AC65633" w14:textId="6CBE8291" w:rsidR="001F1AF6" w:rsidRPr="000C5790" w:rsidRDefault="00D70A09" w:rsidP="00C434A9">
            <w:pPr>
              <w:spacing w:after="120" w:line="276" w:lineRule="auto"/>
              <w:contextualSpacing/>
              <w:rPr>
                <w:sz w:val="22"/>
                <w:szCs w:val="22"/>
              </w:rPr>
            </w:pPr>
            <w:r w:rsidRPr="00D70A09">
              <w:rPr>
                <w:b/>
                <w:sz w:val="22"/>
                <w:szCs w:val="22"/>
              </w:rPr>
              <w:t>AH11-9</w:t>
            </w:r>
            <w:r>
              <w:rPr>
                <w:sz w:val="22"/>
                <w:szCs w:val="22"/>
              </w:rPr>
              <w:t xml:space="preserve"> </w:t>
            </w:r>
            <w:r w:rsidR="0086749A" w:rsidRPr="000C5790">
              <w:rPr>
                <w:sz w:val="22"/>
                <w:szCs w:val="22"/>
              </w:rPr>
              <w:t>communicates historical understanding, using historical knowledge, concepts and terms, in approp</w:t>
            </w:r>
            <w:r>
              <w:rPr>
                <w:sz w:val="22"/>
                <w:szCs w:val="22"/>
              </w:rPr>
              <w:t>riate and well-structured forms</w:t>
            </w:r>
          </w:p>
        </w:tc>
      </w:tr>
      <w:tr w:rsidR="001F1AF6" w:rsidRPr="00BC1DCD" w14:paraId="7F020726" w14:textId="77777777" w:rsidTr="00B14DF2">
        <w:trPr>
          <w:cantSplit/>
          <w:trHeight w:val="5404"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8023B" w14:textId="719C9511" w:rsidR="001F1AF6" w:rsidRDefault="006F23E3" w:rsidP="00A53838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14:paraId="191F09AE" w14:textId="5D212D0D" w:rsidR="0086749A" w:rsidRPr="00796CC2" w:rsidRDefault="0086749A" w:rsidP="00796CC2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796CC2">
              <w:rPr>
                <w:sz w:val="22"/>
                <w:szCs w:val="22"/>
                <w:u w:val="single"/>
              </w:rPr>
              <w:t>Overview</w:t>
            </w:r>
          </w:p>
          <w:p w14:paraId="7D0A8E8F" w14:textId="08CB851B" w:rsidR="001F1AF6" w:rsidRDefault="007E5F85" w:rsidP="00796CC2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</w:t>
            </w:r>
            <w:r w:rsidR="0086749A" w:rsidRPr="000C5790">
              <w:rPr>
                <w:rFonts w:cs="Arial"/>
                <w:sz w:val="22"/>
                <w:szCs w:val="22"/>
              </w:rPr>
              <w:t xml:space="preserve"> have been selec</w:t>
            </w:r>
            <w:r w:rsidR="00B14DF2">
              <w:rPr>
                <w:rFonts w:cs="Arial"/>
                <w:sz w:val="22"/>
                <w:szCs w:val="22"/>
              </w:rPr>
              <w:t xml:space="preserve">ted to present at a symposium </w:t>
            </w:r>
            <w:r w:rsidR="0086749A" w:rsidRPr="000C5790">
              <w:rPr>
                <w:rFonts w:cs="Arial"/>
                <w:sz w:val="22"/>
                <w:szCs w:val="22"/>
              </w:rPr>
              <w:t xml:space="preserve">titled: </w:t>
            </w:r>
            <w:r>
              <w:rPr>
                <w:rFonts w:cs="Arial"/>
                <w:i/>
                <w:sz w:val="22"/>
                <w:szCs w:val="22"/>
              </w:rPr>
              <w:t>Representing</w:t>
            </w:r>
            <w:r w:rsidR="0086749A" w:rsidRPr="000C5790">
              <w:rPr>
                <w:rFonts w:cs="Arial"/>
                <w:i/>
                <w:sz w:val="22"/>
                <w:szCs w:val="22"/>
              </w:rPr>
              <w:t xml:space="preserve"> the Ancient Past</w:t>
            </w:r>
            <w:r w:rsidR="0086749A" w:rsidRPr="000C5790">
              <w:rPr>
                <w:rFonts w:cs="Arial"/>
                <w:sz w:val="22"/>
                <w:szCs w:val="22"/>
              </w:rPr>
              <w:t xml:space="preserve">. 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The symposium seeks to explore the various ways in which Ancient History has been </w:t>
            </w:r>
            <w:r w:rsidR="008B3FDB">
              <w:rPr>
                <w:rFonts w:cs="Arial"/>
                <w:sz w:val="22"/>
                <w:szCs w:val="22"/>
              </w:rPr>
              <w:t>re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presented, and note the </w:t>
            </w:r>
            <w:r w:rsidR="008B3FDB">
              <w:rPr>
                <w:rFonts w:cs="Arial"/>
                <w:sz w:val="22"/>
                <w:szCs w:val="22"/>
              </w:rPr>
              <w:t>issues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that arise as a result of this process. </w:t>
            </w:r>
            <w:r>
              <w:rPr>
                <w:rFonts w:cs="Arial"/>
                <w:sz w:val="22"/>
                <w:szCs w:val="22"/>
              </w:rPr>
              <w:t>You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have been asked t</w:t>
            </w:r>
            <w:r>
              <w:rPr>
                <w:rFonts w:cs="Arial"/>
                <w:sz w:val="22"/>
                <w:szCs w:val="22"/>
              </w:rPr>
              <w:t xml:space="preserve">o give a five minute </w:t>
            </w:r>
            <w:r w:rsidR="008B3FDB">
              <w:rPr>
                <w:rFonts w:cs="Arial"/>
                <w:sz w:val="22"/>
                <w:szCs w:val="22"/>
              </w:rPr>
              <w:t>speech</w:t>
            </w:r>
            <w:r>
              <w:rPr>
                <w:rFonts w:cs="Arial"/>
                <w:sz w:val="22"/>
                <w:szCs w:val="22"/>
              </w:rPr>
              <w:t xml:space="preserve"> using an infographic you have created</w:t>
            </w:r>
            <w:r w:rsidR="002B13A9">
              <w:rPr>
                <w:rFonts w:cs="Arial"/>
                <w:sz w:val="22"/>
                <w:szCs w:val="22"/>
              </w:rPr>
              <w:t xml:space="preserve"> as a stimulus.</w:t>
            </w:r>
          </w:p>
          <w:p w14:paraId="4DE1F7A3" w14:textId="77777777" w:rsidR="003D61AB" w:rsidRPr="00796CC2" w:rsidRDefault="003D61AB" w:rsidP="00796CC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</w:p>
          <w:p w14:paraId="06E71BF8" w14:textId="69404317" w:rsidR="00497407" w:rsidRPr="00796CC2" w:rsidRDefault="00796CC2" w:rsidP="00796CC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Speech g</w:t>
            </w:r>
            <w:r w:rsidR="00497407" w:rsidRPr="00796CC2">
              <w:rPr>
                <w:rFonts w:cs="Arial"/>
                <w:sz w:val="22"/>
                <w:szCs w:val="22"/>
                <w:u w:val="single"/>
              </w:rPr>
              <w:t>uidelines</w:t>
            </w:r>
          </w:p>
          <w:p w14:paraId="57EC18CA" w14:textId="4DA87256" w:rsidR="00497407" w:rsidRPr="000C5790" w:rsidRDefault="007E5F85" w:rsidP="00796CC2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task involves a five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minute speech which explores </w:t>
            </w:r>
            <w:r>
              <w:rPr>
                <w:rFonts w:cs="Arial"/>
                <w:sz w:val="22"/>
                <w:szCs w:val="22"/>
              </w:rPr>
              <w:t>three images/portrayals of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</w:t>
            </w:r>
            <w:r w:rsidR="00C92FB2">
              <w:rPr>
                <w:rFonts w:cs="Arial"/>
                <w:sz w:val="22"/>
                <w:szCs w:val="22"/>
              </w:rPr>
              <w:t>Palmyra</w:t>
            </w:r>
            <w:r>
              <w:rPr>
                <w:rFonts w:cs="Arial"/>
                <w:sz w:val="22"/>
                <w:szCs w:val="22"/>
              </w:rPr>
              <w:t xml:space="preserve"> and/or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Zenobia</w:t>
            </w:r>
            <w:r w:rsidR="005378AD">
              <w:rPr>
                <w:rFonts w:cs="Arial"/>
                <w:sz w:val="22"/>
                <w:szCs w:val="22"/>
              </w:rPr>
              <w:t xml:space="preserve"> relating to her role in shaping the past</w:t>
            </w:r>
            <w:r w:rsidR="00497407" w:rsidRPr="000C5790">
              <w:rPr>
                <w:rFonts w:cs="Arial"/>
                <w:sz w:val="22"/>
                <w:szCs w:val="22"/>
              </w:rPr>
              <w:t>. When exploring the various images</w:t>
            </w:r>
            <w:r w:rsidR="00F71716">
              <w:rPr>
                <w:rFonts w:cs="Arial"/>
                <w:sz w:val="22"/>
                <w:szCs w:val="22"/>
              </w:rPr>
              <w:t>/portrayals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, </w:t>
            </w:r>
            <w:r w:rsidR="00F71716">
              <w:rPr>
                <w:rFonts w:cs="Arial"/>
                <w:sz w:val="22"/>
                <w:szCs w:val="22"/>
              </w:rPr>
              <w:t>you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will need to </w:t>
            </w:r>
            <w:r w:rsidR="006F23E3">
              <w:rPr>
                <w:rFonts w:cs="Arial"/>
                <w:sz w:val="22"/>
                <w:szCs w:val="22"/>
              </w:rPr>
              <w:t>provide</w:t>
            </w:r>
            <w:r w:rsidR="00497407" w:rsidRPr="000C5790">
              <w:rPr>
                <w:rFonts w:cs="Arial"/>
                <w:sz w:val="22"/>
                <w:szCs w:val="22"/>
              </w:rPr>
              <w:t>:</w:t>
            </w:r>
          </w:p>
          <w:p w14:paraId="3D799CC8" w14:textId="61DE403E" w:rsidR="00497407" w:rsidRPr="000C5790" w:rsidRDefault="006F23E3" w:rsidP="00796C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discussion of the n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ature of </w:t>
            </w:r>
            <w:r w:rsidR="005378AD">
              <w:rPr>
                <w:rFonts w:cs="Arial"/>
                <w:sz w:val="22"/>
                <w:szCs w:val="22"/>
              </w:rPr>
              <w:t xml:space="preserve">the </w:t>
            </w:r>
            <w:r w:rsidR="00497407" w:rsidRPr="000C5790">
              <w:rPr>
                <w:rFonts w:cs="Arial"/>
                <w:sz w:val="22"/>
                <w:szCs w:val="22"/>
              </w:rPr>
              <w:t>image</w:t>
            </w:r>
            <w:r w:rsidR="00F71716">
              <w:rPr>
                <w:rFonts w:cs="Arial"/>
                <w:sz w:val="22"/>
                <w:szCs w:val="22"/>
              </w:rPr>
              <w:t>/portrayal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– how is Palmyra/Zenobia represented</w:t>
            </w:r>
            <w:r w:rsidR="00F71716">
              <w:rPr>
                <w:rFonts w:cs="Arial"/>
                <w:sz w:val="22"/>
                <w:szCs w:val="22"/>
              </w:rPr>
              <w:t>?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</w:t>
            </w:r>
          </w:p>
          <w:p w14:paraId="7D53F24F" w14:textId="0C2541B3" w:rsidR="00497407" w:rsidRPr="000C5790" w:rsidRDefault="006F23E3" w:rsidP="00796C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e</w:t>
            </w:r>
            <w:r w:rsidR="00D70A09">
              <w:rPr>
                <w:rFonts w:cs="Arial"/>
                <w:sz w:val="22"/>
                <w:szCs w:val="22"/>
              </w:rPr>
              <w:t>xplanation of</w:t>
            </w:r>
            <w:r w:rsidR="008B3FDB">
              <w:rPr>
                <w:rFonts w:cs="Arial"/>
                <w:sz w:val="22"/>
                <w:szCs w:val="22"/>
              </w:rPr>
              <w:t xml:space="preserve"> the</w:t>
            </w:r>
            <w:r w:rsidR="00D70A09">
              <w:rPr>
                <w:rFonts w:cs="Arial"/>
                <w:sz w:val="22"/>
                <w:szCs w:val="22"/>
              </w:rPr>
              <w:t xml:space="preserve"> i</w:t>
            </w:r>
            <w:r w:rsidR="00497407" w:rsidRPr="000C5790">
              <w:rPr>
                <w:rFonts w:cs="Arial"/>
                <w:sz w:val="22"/>
                <w:szCs w:val="22"/>
              </w:rPr>
              <w:t>mage</w:t>
            </w:r>
            <w:r w:rsidR="00F71716">
              <w:rPr>
                <w:rFonts w:cs="Arial"/>
                <w:sz w:val="22"/>
                <w:szCs w:val="22"/>
              </w:rPr>
              <w:t>/portrayal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– what influences helped to create these images? (</w:t>
            </w:r>
            <w:proofErr w:type="gramStart"/>
            <w:r w:rsidR="00827FD3">
              <w:rPr>
                <w:rFonts w:cs="Arial"/>
                <w:sz w:val="22"/>
                <w:szCs w:val="22"/>
              </w:rPr>
              <w:t>consider</w:t>
            </w:r>
            <w:proofErr w:type="gramEnd"/>
            <w:r w:rsidR="00827FD3">
              <w:rPr>
                <w:rFonts w:cs="Arial"/>
                <w:sz w:val="22"/>
                <w:szCs w:val="22"/>
              </w:rPr>
              <w:t xml:space="preserve"> the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author/creator, form of history, audience etc</w:t>
            </w:r>
            <w:r w:rsidR="0009387D">
              <w:rPr>
                <w:rFonts w:cs="Arial"/>
                <w:sz w:val="22"/>
                <w:szCs w:val="22"/>
              </w:rPr>
              <w:t>.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) </w:t>
            </w:r>
          </w:p>
          <w:p w14:paraId="70E610AA" w14:textId="0A674638" w:rsidR="003D61AB" w:rsidRDefault="00A87F34" w:rsidP="00796C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</w:t>
            </w:r>
            <w:bookmarkStart w:id="0" w:name="_GoBack"/>
            <w:bookmarkEnd w:id="0"/>
            <w:r w:rsidR="0035471F">
              <w:rPr>
                <w:rFonts w:cs="Arial"/>
                <w:sz w:val="22"/>
                <w:szCs w:val="22"/>
              </w:rPr>
              <w:t>evaluation</w:t>
            </w:r>
            <w:r w:rsidR="00497407" w:rsidRPr="000C5790">
              <w:rPr>
                <w:rFonts w:cs="Arial"/>
                <w:sz w:val="22"/>
                <w:szCs w:val="22"/>
              </w:rPr>
              <w:t xml:space="preserve"> of </w:t>
            </w:r>
            <w:r w:rsidR="008B3FDB">
              <w:rPr>
                <w:rFonts w:cs="Arial"/>
                <w:sz w:val="22"/>
                <w:szCs w:val="22"/>
              </w:rPr>
              <w:t xml:space="preserve">the </w:t>
            </w:r>
            <w:r w:rsidR="00497407" w:rsidRPr="000C5790">
              <w:rPr>
                <w:rFonts w:cs="Arial"/>
                <w:sz w:val="22"/>
                <w:szCs w:val="22"/>
              </w:rPr>
              <w:t>image</w:t>
            </w:r>
            <w:r w:rsidR="00F71716">
              <w:rPr>
                <w:rFonts w:cs="Arial"/>
                <w:sz w:val="22"/>
                <w:szCs w:val="22"/>
              </w:rPr>
              <w:t>/portrayal</w:t>
            </w:r>
            <w:r w:rsidR="0035471F">
              <w:rPr>
                <w:rFonts w:cs="Arial"/>
                <w:sz w:val="22"/>
                <w:szCs w:val="22"/>
              </w:rPr>
              <w:t>, based on evidence</w:t>
            </w:r>
            <w:r w:rsidR="00382838" w:rsidRPr="000C5790">
              <w:rPr>
                <w:rFonts w:cs="Arial"/>
                <w:sz w:val="22"/>
                <w:szCs w:val="22"/>
              </w:rPr>
              <w:t>.</w:t>
            </w:r>
          </w:p>
          <w:p w14:paraId="51DADD51" w14:textId="77777777" w:rsidR="003D61AB" w:rsidRPr="003D61AB" w:rsidRDefault="003D61AB" w:rsidP="00796CC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18F8107" w14:textId="5DB84FDD" w:rsidR="00497407" w:rsidRPr="00796CC2" w:rsidRDefault="008B3FDB" w:rsidP="00796CC2">
            <w:pPr>
              <w:spacing w:line="276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Infographic</w:t>
            </w:r>
            <w:r w:rsidR="00796CC2">
              <w:rPr>
                <w:rFonts w:cs="Arial"/>
                <w:sz w:val="22"/>
                <w:szCs w:val="22"/>
                <w:u w:val="single"/>
              </w:rPr>
              <w:t xml:space="preserve"> g</w:t>
            </w:r>
            <w:r w:rsidR="00497407" w:rsidRPr="00796CC2">
              <w:rPr>
                <w:rFonts w:cs="Arial"/>
                <w:sz w:val="22"/>
                <w:szCs w:val="22"/>
                <w:u w:val="single"/>
              </w:rPr>
              <w:t>uidelines</w:t>
            </w:r>
          </w:p>
          <w:p w14:paraId="190C1157" w14:textId="63A05D98" w:rsidR="001F1AF6" w:rsidRPr="00D37A36" w:rsidRDefault="008B3FDB" w:rsidP="00A53838">
            <w:pPr>
              <w:spacing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infographic</w:t>
            </w:r>
            <w:r w:rsidR="00655EA0">
              <w:rPr>
                <w:rFonts w:cs="Arial"/>
                <w:sz w:val="22"/>
                <w:szCs w:val="22"/>
              </w:rPr>
              <w:t>,</w:t>
            </w:r>
            <w:r w:rsidR="007E5F85" w:rsidRPr="001B1864">
              <w:rPr>
                <w:rFonts w:cs="Arial"/>
                <w:sz w:val="22"/>
                <w:szCs w:val="22"/>
              </w:rPr>
              <w:t xml:space="preserve"> which is to serve as a stimulus for your talk, should </w:t>
            </w:r>
            <w:r>
              <w:rPr>
                <w:rFonts w:cs="Arial"/>
                <w:sz w:val="22"/>
                <w:szCs w:val="22"/>
              </w:rPr>
              <w:t xml:space="preserve">relate to </w:t>
            </w:r>
            <w:r w:rsidR="00636718">
              <w:rPr>
                <w:rFonts w:cs="Arial"/>
                <w:sz w:val="22"/>
                <w:szCs w:val="22"/>
              </w:rPr>
              <w:t>your selected three images/portrayals of Palmyra and/or Zenobia.</w:t>
            </w:r>
          </w:p>
        </w:tc>
      </w:tr>
      <w:tr w:rsidR="001F1E82" w:rsidRPr="00BC1DCD" w14:paraId="43861BCB" w14:textId="77777777" w:rsidTr="00B14DF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A5617" w14:textId="3D3D0661" w:rsidR="001F1E82" w:rsidRDefault="006F23E3" w:rsidP="005378AD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14:paraId="10ED99B2" w14:textId="0EC763BC" w:rsidR="0035471F" w:rsidRPr="0035471F" w:rsidRDefault="0035471F" w:rsidP="0035471F">
            <w:pPr>
              <w:spacing w:line="276" w:lineRule="auto"/>
              <w:rPr>
                <w:sz w:val="22"/>
                <w:szCs w:val="22"/>
              </w:rPr>
            </w:pPr>
            <w:r w:rsidRPr="0035471F">
              <w:rPr>
                <w:sz w:val="22"/>
                <w:szCs w:val="22"/>
              </w:rPr>
              <w:t>You will be assessed on how well you:</w:t>
            </w:r>
          </w:p>
          <w:p w14:paraId="2F00E0BF" w14:textId="668B841B" w:rsidR="00D70A09" w:rsidRDefault="00D70A09" w:rsidP="00796C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D70A09">
              <w:rPr>
                <w:sz w:val="22"/>
              </w:rPr>
              <w:t>expla</w:t>
            </w:r>
            <w:r w:rsidR="0035471F">
              <w:rPr>
                <w:sz w:val="22"/>
              </w:rPr>
              <w:t>i</w:t>
            </w:r>
            <w:r w:rsidRPr="00D70A09">
              <w:rPr>
                <w:sz w:val="22"/>
              </w:rPr>
              <w:t xml:space="preserve">n and </w:t>
            </w:r>
            <w:r w:rsidR="0035471F">
              <w:rPr>
                <w:sz w:val="22"/>
              </w:rPr>
              <w:t>evaluate</w:t>
            </w:r>
            <w:r w:rsidR="00265B81">
              <w:rPr>
                <w:sz w:val="22"/>
              </w:rPr>
              <w:t xml:space="preserve"> the representations of Palmyra</w:t>
            </w:r>
            <w:r w:rsidR="00636718">
              <w:rPr>
                <w:sz w:val="22"/>
              </w:rPr>
              <w:t xml:space="preserve"> and/or </w:t>
            </w:r>
            <w:r w:rsidRPr="00D70A09">
              <w:rPr>
                <w:sz w:val="22"/>
              </w:rPr>
              <w:t>Zenobia</w:t>
            </w:r>
          </w:p>
          <w:p w14:paraId="2EDAAD5F" w14:textId="72439EE3" w:rsidR="005378AD" w:rsidRDefault="005378AD" w:rsidP="00796C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use sources and evidence</w:t>
            </w:r>
          </w:p>
          <w:p w14:paraId="3B15846D" w14:textId="02A2F81D" w:rsidR="00265B81" w:rsidRPr="005378AD" w:rsidRDefault="0035471F" w:rsidP="0035471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r w:rsidR="00D70A09" w:rsidRPr="00D70A09">
              <w:rPr>
                <w:sz w:val="22"/>
              </w:rPr>
              <w:t>ommunicate</w:t>
            </w:r>
            <w:proofErr w:type="gramEnd"/>
            <w:r w:rsidR="00D70A09" w:rsidRPr="00D70A09">
              <w:rPr>
                <w:sz w:val="22"/>
              </w:rPr>
              <w:t xml:space="preserve"> using historical knowledge, concepts and terms</w:t>
            </w:r>
            <w:r w:rsidR="002B13A9">
              <w:rPr>
                <w:sz w:val="22"/>
              </w:rPr>
              <w:t>.</w:t>
            </w:r>
          </w:p>
        </w:tc>
      </w:tr>
      <w:tr w:rsidR="001F1AF6" w:rsidRPr="00BC1DCD" w14:paraId="3B037D80" w14:textId="77777777" w:rsidTr="00B14DF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51E8E" w14:textId="633EB1E7" w:rsidR="001F1AF6" w:rsidRPr="000C5790" w:rsidRDefault="006F23E3" w:rsidP="00A53838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Feedback provided</w:t>
            </w:r>
          </w:p>
          <w:p w14:paraId="16299203" w14:textId="3B6A63F4" w:rsidR="00796CC2" w:rsidRDefault="00796CC2" w:rsidP="0035471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teacher will provide </w:t>
            </w:r>
            <w:r w:rsidR="002B13A9">
              <w:rPr>
                <w:rFonts w:cs="Arial"/>
                <w:sz w:val="22"/>
                <w:szCs w:val="22"/>
              </w:rPr>
              <w:t xml:space="preserve">formal </w:t>
            </w:r>
            <w:r>
              <w:rPr>
                <w:rFonts w:cs="Arial"/>
                <w:sz w:val="22"/>
                <w:szCs w:val="22"/>
              </w:rPr>
              <w:t>written feedback outlining strengths and areas for improvement to build on knowledge, understanding</w:t>
            </w:r>
            <w:r w:rsidR="00D37A36">
              <w:rPr>
                <w:rFonts w:cs="Arial"/>
                <w:sz w:val="22"/>
                <w:szCs w:val="22"/>
              </w:rPr>
              <w:t xml:space="preserve"> and skills for future learning</w:t>
            </w:r>
          </w:p>
          <w:p w14:paraId="65324AE6" w14:textId="7A462319" w:rsidR="00655EA0" w:rsidRDefault="00636718" w:rsidP="00796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655EA0">
              <w:rPr>
                <w:rFonts w:cs="Arial"/>
                <w:sz w:val="22"/>
                <w:szCs w:val="22"/>
              </w:rPr>
              <w:t>nnotations</w:t>
            </w:r>
            <w:r>
              <w:rPr>
                <w:rFonts w:cs="Arial"/>
                <w:sz w:val="22"/>
                <w:szCs w:val="22"/>
              </w:rPr>
              <w:t xml:space="preserve"> of marking guidelines</w:t>
            </w:r>
            <w:r w:rsidR="00D37A36">
              <w:rPr>
                <w:rFonts w:cs="Arial"/>
                <w:sz w:val="22"/>
                <w:szCs w:val="22"/>
              </w:rPr>
              <w:t xml:space="preserve"> provided for </w:t>
            </w:r>
            <w:r w:rsidR="005378AD">
              <w:rPr>
                <w:rFonts w:cs="Arial"/>
                <w:sz w:val="22"/>
                <w:szCs w:val="22"/>
              </w:rPr>
              <w:t xml:space="preserve">the </w:t>
            </w:r>
            <w:r w:rsidR="00D37A36">
              <w:rPr>
                <w:rFonts w:cs="Arial"/>
                <w:sz w:val="22"/>
                <w:szCs w:val="22"/>
              </w:rPr>
              <w:t>speech and</w:t>
            </w:r>
            <w:r w:rsidR="00655EA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infographic</w:t>
            </w:r>
          </w:p>
          <w:p w14:paraId="0C20A8A5" w14:textId="77777777" w:rsidR="001F1AF6" w:rsidRDefault="00796CC2" w:rsidP="005378AD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382838" w:rsidRPr="000C5790">
              <w:rPr>
                <w:rFonts w:cs="Arial"/>
                <w:sz w:val="22"/>
                <w:szCs w:val="22"/>
              </w:rPr>
              <w:t xml:space="preserve">ndividual interviews </w:t>
            </w:r>
            <w:r>
              <w:rPr>
                <w:rFonts w:cs="Arial"/>
                <w:sz w:val="22"/>
                <w:szCs w:val="22"/>
              </w:rPr>
              <w:t xml:space="preserve">will be conducted </w:t>
            </w:r>
            <w:r w:rsidR="00382838" w:rsidRPr="000C5790">
              <w:rPr>
                <w:rFonts w:cs="Arial"/>
                <w:sz w:val="22"/>
                <w:szCs w:val="22"/>
              </w:rPr>
              <w:t>where</w:t>
            </w:r>
            <w:r w:rsidR="00655EA0">
              <w:rPr>
                <w:rFonts w:cs="Arial"/>
                <w:sz w:val="22"/>
                <w:szCs w:val="22"/>
              </w:rPr>
              <w:t xml:space="preserve"> </w:t>
            </w:r>
            <w:r w:rsidR="00D37A36">
              <w:rPr>
                <w:rFonts w:cs="Arial"/>
                <w:sz w:val="22"/>
                <w:szCs w:val="22"/>
              </w:rPr>
              <w:t>feedback is discussed</w:t>
            </w:r>
          </w:p>
          <w:p w14:paraId="1863781C" w14:textId="5BF289F2" w:rsidR="002B13A9" w:rsidRPr="000C5790" w:rsidRDefault="002B13A9" w:rsidP="005378AD">
            <w:pPr>
              <w:pStyle w:val="ListParagraph"/>
              <w:numPr>
                <w:ilvl w:val="0"/>
                <w:numId w:val="11"/>
              </w:numPr>
              <w:spacing w:after="60" w:line="276" w:lineRule="auto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will be provided with informal feedback from peer-review</w:t>
            </w:r>
          </w:p>
        </w:tc>
      </w:tr>
    </w:tbl>
    <w:p w14:paraId="50AAD472" w14:textId="77777777" w:rsidR="00655EA0" w:rsidRDefault="00655EA0" w:rsidP="00796CC2">
      <w:pPr>
        <w:pStyle w:val="Heading1"/>
        <w:spacing w:before="60" w:after="60"/>
        <w:jc w:val="left"/>
        <w:rPr>
          <w:sz w:val="22"/>
          <w:szCs w:val="22"/>
        </w:rPr>
      </w:pPr>
    </w:p>
    <w:p w14:paraId="3D65CC44" w14:textId="77777777" w:rsidR="00244305" w:rsidRPr="00C434A9" w:rsidRDefault="00244305" w:rsidP="00C434A9">
      <w:pPr>
        <w:rPr>
          <w:b/>
          <w:sz w:val="22"/>
          <w:szCs w:val="22"/>
        </w:rPr>
      </w:pPr>
      <w:r w:rsidRPr="00C434A9">
        <w:rPr>
          <w:b/>
          <w:sz w:val="22"/>
          <w:szCs w:val="22"/>
        </w:rPr>
        <w:t>Marking guidelines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Marking guidelines table"/>
        <w:tblDescription w:val="The marking guidelines table provides examples of the knowledge, understanding and skills a student has displayed and the allocated mark range."/>
      </w:tblPr>
      <w:tblGrid>
        <w:gridCol w:w="9072"/>
        <w:gridCol w:w="1418"/>
      </w:tblGrid>
      <w:tr w:rsidR="00244305" w:rsidRPr="000C0729" w14:paraId="233F990F" w14:textId="77777777" w:rsidTr="00244305">
        <w:tc>
          <w:tcPr>
            <w:tcW w:w="9072" w:type="dxa"/>
            <w:vAlign w:val="center"/>
          </w:tcPr>
          <w:p w14:paraId="02E28E26" w14:textId="030603E2" w:rsidR="00244305" w:rsidRPr="00BA367F" w:rsidRDefault="00244305" w:rsidP="000C0729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color w:val="000000"/>
                <w:kern w:val="30"/>
                <w:sz w:val="22"/>
                <w:szCs w:val="22"/>
              </w:rPr>
              <w:t>A student:</w:t>
            </w:r>
          </w:p>
        </w:tc>
        <w:tc>
          <w:tcPr>
            <w:tcW w:w="1418" w:type="dxa"/>
            <w:vAlign w:val="center"/>
          </w:tcPr>
          <w:p w14:paraId="4873F30A" w14:textId="7268FD17" w:rsidR="00244305" w:rsidRPr="000C0729" w:rsidRDefault="00244305" w:rsidP="000C0729">
            <w:pPr>
              <w:spacing w:before="60" w:after="60" w:line="276" w:lineRule="auto"/>
              <w:rPr>
                <w:b/>
                <w:color w:val="000000"/>
                <w:kern w:val="30"/>
                <w:sz w:val="22"/>
                <w:szCs w:val="22"/>
              </w:rPr>
            </w:pPr>
            <w:r w:rsidRPr="000C0729">
              <w:rPr>
                <w:b/>
                <w:color w:val="000000"/>
                <w:kern w:val="30"/>
                <w:sz w:val="22"/>
                <w:szCs w:val="22"/>
              </w:rPr>
              <w:t>Mark range</w:t>
            </w:r>
          </w:p>
        </w:tc>
      </w:tr>
      <w:tr w:rsidR="00265B81" w:rsidRPr="00E74827" w14:paraId="671DF4FE" w14:textId="77777777" w:rsidTr="00244305">
        <w:tc>
          <w:tcPr>
            <w:tcW w:w="9072" w:type="dxa"/>
          </w:tcPr>
          <w:p w14:paraId="742EBD7C" w14:textId="2F6A2C3B" w:rsidR="00265B81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265B81" w:rsidRPr="000C0729">
              <w:rPr>
                <w:sz w:val="22"/>
                <w:szCs w:val="22"/>
              </w:rPr>
              <w:t xml:space="preserve">resents a sophisticated interpretation of the three images/portrayals </w:t>
            </w:r>
            <w:r w:rsidR="00BF1481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D37A36" w:rsidRPr="000C0729">
              <w:rPr>
                <w:sz w:val="22"/>
                <w:szCs w:val="22"/>
              </w:rPr>
              <w:t xml:space="preserve"> and</w:t>
            </w:r>
            <w:r w:rsidR="00BF1481" w:rsidRPr="000C0729">
              <w:rPr>
                <w:sz w:val="22"/>
                <w:szCs w:val="22"/>
              </w:rPr>
              <w:t>/</w:t>
            </w:r>
            <w:r w:rsidR="00D37A36" w:rsidRPr="000C0729">
              <w:rPr>
                <w:sz w:val="22"/>
                <w:szCs w:val="22"/>
              </w:rPr>
              <w:t xml:space="preserve">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4B37DCCC" w14:textId="75F48169" w:rsidR="00265B81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265B81" w:rsidRPr="000C0729">
              <w:rPr>
                <w:sz w:val="22"/>
                <w:szCs w:val="22"/>
              </w:rPr>
              <w:t xml:space="preserve">rovides a comprehensive explanation </w:t>
            </w:r>
            <w:r w:rsidR="00DC342F" w:rsidRPr="000C0729">
              <w:rPr>
                <w:sz w:val="22"/>
                <w:szCs w:val="22"/>
              </w:rPr>
              <w:t xml:space="preserve">and </w:t>
            </w:r>
            <w:r w:rsidR="0035471F">
              <w:rPr>
                <w:sz w:val="22"/>
                <w:szCs w:val="22"/>
              </w:rPr>
              <w:t>evaluation</w:t>
            </w:r>
            <w:r w:rsidR="00DC342F" w:rsidRPr="000C0729">
              <w:rPr>
                <w:sz w:val="22"/>
                <w:szCs w:val="22"/>
              </w:rPr>
              <w:t xml:space="preserve"> </w:t>
            </w:r>
            <w:r w:rsidR="00265B81" w:rsidRPr="000C0729">
              <w:rPr>
                <w:sz w:val="22"/>
                <w:szCs w:val="22"/>
              </w:rPr>
              <w:t>of the three images/portrayals</w:t>
            </w:r>
            <w:r w:rsidR="0035471F" w:rsidRPr="000C0729">
              <w:rPr>
                <w:sz w:val="22"/>
                <w:szCs w:val="22"/>
              </w:rPr>
              <w:t xml:space="preserve"> of </w:t>
            </w:r>
            <w:r w:rsidR="00C92FB2">
              <w:rPr>
                <w:sz w:val="22"/>
                <w:szCs w:val="22"/>
              </w:rPr>
              <w:t>Palmyra</w:t>
            </w:r>
            <w:r w:rsidR="0035471F" w:rsidRPr="000C0729">
              <w:rPr>
                <w:sz w:val="22"/>
                <w:szCs w:val="22"/>
              </w:rPr>
              <w:t xml:space="preserve"> and/or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6AB78339" w14:textId="7F4AB764" w:rsidR="00D37A36" w:rsidRPr="000C0729" w:rsidRDefault="00D37A36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presents a well-structured and researched infographic that </w:t>
            </w:r>
            <w:r w:rsidR="005378AD">
              <w:rPr>
                <w:sz w:val="22"/>
                <w:szCs w:val="22"/>
              </w:rPr>
              <w:t>uses relevant sources and evidence</w:t>
            </w:r>
            <w:r w:rsidRPr="000C0729">
              <w:rPr>
                <w:sz w:val="22"/>
                <w:szCs w:val="22"/>
              </w:rPr>
              <w:t xml:space="preserve"> </w:t>
            </w:r>
          </w:p>
          <w:p w14:paraId="32C73FE3" w14:textId="03DB3BBC" w:rsidR="00265B81" w:rsidRPr="00E74827" w:rsidRDefault="00BF1481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cs="Arial"/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communicates in a formal and articulate manner, using historical concepts and terms</w:t>
            </w:r>
            <w:r w:rsidR="00265B81" w:rsidRPr="00E7482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0EAB491" w14:textId="5A29481B" w:rsidR="00265B81" w:rsidRPr="00244305" w:rsidRDefault="00D37A36" w:rsidP="00796CC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25–30</w:t>
            </w:r>
          </w:p>
        </w:tc>
      </w:tr>
      <w:tr w:rsidR="00265B81" w:rsidRPr="00E74827" w14:paraId="2DB37CA7" w14:textId="77777777" w:rsidTr="00244305">
        <w:tc>
          <w:tcPr>
            <w:tcW w:w="9072" w:type="dxa"/>
          </w:tcPr>
          <w:p w14:paraId="5A5A5323" w14:textId="3ACA0D38" w:rsidR="00265B81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265B81" w:rsidRPr="000C0729">
              <w:rPr>
                <w:sz w:val="22"/>
                <w:szCs w:val="22"/>
              </w:rPr>
              <w:t>resents a clear</w:t>
            </w:r>
            <w:r w:rsidR="00E74827" w:rsidRPr="000C0729">
              <w:rPr>
                <w:sz w:val="22"/>
                <w:szCs w:val="22"/>
              </w:rPr>
              <w:t xml:space="preserve"> </w:t>
            </w:r>
            <w:r w:rsidR="00265B81" w:rsidRPr="000C0729">
              <w:rPr>
                <w:sz w:val="22"/>
                <w:szCs w:val="22"/>
              </w:rPr>
              <w:t xml:space="preserve">interpretation of the three images/portrayals </w:t>
            </w:r>
            <w:r w:rsidR="00BF1481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D37A36" w:rsidRPr="000C0729">
              <w:rPr>
                <w:sz w:val="22"/>
                <w:szCs w:val="22"/>
              </w:rPr>
              <w:t xml:space="preserve"> and</w:t>
            </w:r>
            <w:r w:rsidR="00BF1481" w:rsidRPr="000C0729">
              <w:rPr>
                <w:sz w:val="22"/>
                <w:szCs w:val="22"/>
              </w:rPr>
              <w:t>/</w:t>
            </w:r>
            <w:r w:rsidR="00D37A36" w:rsidRPr="000C0729">
              <w:rPr>
                <w:sz w:val="22"/>
                <w:szCs w:val="22"/>
              </w:rPr>
              <w:t xml:space="preserve">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164A83BE" w14:textId="72BF75BF" w:rsidR="00DC342F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DC342F" w:rsidRPr="000C0729">
              <w:rPr>
                <w:sz w:val="22"/>
                <w:szCs w:val="22"/>
              </w:rPr>
              <w:t xml:space="preserve">rovides a thorough explanation and </w:t>
            </w:r>
            <w:r w:rsidR="0035471F">
              <w:rPr>
                <w:sz w:val="22"/>
                <w:szCs w:val="22"/>
              </w:rPr>
              <w:t>evaluation</w:t>
            </w:r>
            <w:r w:rsidR="00DC342F" w:rsidRPr="000C0729">
              <w:rPr>
                <w:sz w:val="22"/>
                <w:szCs w:val="22"/>
              </w:rPr>
              <w:t xml:space="preserve"> of the three images/portrayals</w:t>
            </w:r>
            <w:r w:rsidR="0035471F" w:rsidRPr="000C0729">
              <w:rPr>
                <w:sz w:val="22"/>
                <w:szCs w:val="22"/>
              </w:rPr>
              <w:t xml:space="preserve"> of </w:t>
            </w:r>
            <w:r w:rsidR="00C92FB2">
              <w:rPr>
                <w:sz w:val="22"/>
                <w:szCs w:val="22"/>
              </w:rPr>
              <w:t>Palmyra</w:t>
            </w:r>
            <w:r w:rsidR="0035471F" w:rsidRPr="000C0729">
              <w:rPr>
                <w:sz w:val="22"/>
                <w:szCs w:val="22"/>
              </w:rPr>
              <w:t xml:space="preserve"> and/or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2399A896" w14:textId="532AE09F" w:rsidR="00D37A36" w:rsidRPr="000C0729" w:rsidRDefault="00D37A36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presents a researched infographic that </w:t>
            </w:r>
            <w:r w:rsidR="005378AD">
              <w:rPr>
                <w:sz w:val="22"/>
                <w:szCs w:val="22"/>
              </w:rPr>
              <w:t>uses relevant sources and evidence</w:t>
            </w:r>
          </w:p>
          <w:p w14:paraId="034C97B5" w14:textId="0085CBFC" w:rsidR="00265B81" w:rsidRPr="00E74827" w:rsidRDefault="00BF1481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cs="Arial"/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communicates formally, using historical concepts and terms</w:t>
            </w:r>
          </w:p>
        </w:tc>
        <w:tc>
          <w:tcPr>
            <w:tcW w:w="1418" w:type="dxa"/>
            <w:vAlign w:val="center"/>
          </w:tcPr>
          <w:p w14:paraId="2C64AFA8" w14:textId="499AD30E" w:rsidR="00265B81" w:rsidRPr="00244305" w:rsidRDefault="00D37A36" w:rsidP="00796CC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19–24</w:t>
            </w:r>
          </w:p>
        </w:tc>
      </w:tr>
      <w:tr w:rsidR="00265B81" w:rsidRPr="00E74827" w14:paraId="09E14250" w14:textId="77777777" w:rsidTr="00244305">
        <w:tc>
          <w:tcPr>
            <w:tcW w:w="9072" w:type="dxa"/>
          </w:tcPr>
          <w:p w14:paraId="2F63A885" w14:textId="317D4983" w:rsidR="00265B81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265B81" w:rsidRPr="000C0729">
              <w:rPr>
                <w:sz w:val="22"/>
                <w:szCs w:val="22"/>
              </w:rPr>
              <w:t>resents a</w:t>
            </w:r>
            <w:r w:rsidR="00E74827" w:rsidRPr="000C0729">
              <w:rPr>
                <w:sz w:val="22"/>
                <w:szCs w:val="22"/>
              </w:rPr>
              <w:t>n</w:t>
            </w:r>
            <w:r w:rsidR="00265B81" w:rsidRPr="000C0729">
              <w:rPr>
                <w:sz w:val="22"/>
                <w:szCs w:val="22"/>
              </w:rPr>
              <w:t xml:space="preserve"> interpretation of the three images/portrayals </w:t>
            </w:r>
            <w:r w:rsidR="00BF1481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D37A36" w:rsidRPr="000C0729">
              <w:rPr>
                <w:sz w:val="22"/>
                <w:szCs w:val="22"/>
              </w:rPr>
              <w:t xml:space="preserve"> and</w:t>
            </w:r>
            <w:r w:rsidR="00BF1481" w:rsidRPr="000C0729">
              <w:rPr>
                <w:sz w:val="22"/>
                <w:szCs w:val="22"/>
              </w:rPr>
              <w:t>/</w:t>
            </w:r>
            <w:r w:rsidR="00D37A36" w:rsidRPr="000C0729">
              <w:rPr>
                <w:sz w:val="22"/>
                <w:szCs w:val="22"/>
              </w:rPr>
              <w:t xml:space="preserve">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11C1B22A" w14:textId="3266E18A" w:rsidR="00DC342F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5378AD">
              <w:rPr>
                <w:sz w:val="22"/>
                <w:szCs w:val="22"/>
              </w:rPr>
              <w:t>rovides some</w:t>
            </w:r>
            <w:r w:rsidR="0035471F">
              <w:rPr>
                <w:sz w:val="22"/>
                <w:szCs w:val="22"/>
              </w:rPr>
              <w:t xml:space="preserve"> explanation</w:t>
            </w:r>
            <w:r w:rsidR="0084451E">
              <w:rPr>
                <w:sz w:val="22"/>
                <w:szCs w:val="22"/>
              </w:rPr>
              <w:t>, and</w:t>
            </w:r>
            <w:r w:rsidR="0035471F">
              <w:rPr>
                <w:sz w:val="22"/>
                <w:szCs w:val="22"/>
              </w:rPr>
              <w:t xml:space="preserve"> </w:t>
            </w:r>
            <w:r w:rsidR="0035471F" w:rsidRPr="000C0729">
              <w:rPr>
                <w:sz w:val="22"/>
                <w:szCs w:val="22"/>
              </w:rPr>
              <w:t xml:space="preserve">may attempt to provide an </w:t>
            </w:r>
            <w:r w:rsidR="0035471F">
              <w:rPr>
                <w:sz w:val="22"/>
                <w:szCs w:val="22"/>
              </w:rPr>
              <w:t>evaluation</w:t>
            </w:r>
            <w:r w:rsidR="0084451E">
              <w:rPr>
                <w:sz w:val="22"/>
                <w:szCs w:val="22"/>
              </w:rPr>
              <w:t xml:space="preserve">, </w:t>
            </w:r>
            <w:r w:rsidR="0084451E" w:rsidRPr="000C0729">
              <w:rPr>
                <w:sz w:val="22"/>
                <w:szCs w:val="22"/>
              </w:rPr>
              <w:t xml:space="preserve">of the three images/portrayals of </w:t>
            </w:r>
            <w:r w:rsidR="00C92FB2">
              <w:rPr>
                <w:sz w:val="22"/>
                <w:szCs w:val="22"/>
              </w:rPr>
              <w:t>Palmyra</w:t>
            </w:r>
            <w:r w:rsidR="0084451E" w:rsidRPr="000C0729">
              <w:rPr>
                <w:sz w:val="22"/>
                <w:szCs w:val="22"/>
              </w:rPr>
              <w:t xml:space="preserve"> and/or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7C035976" w14:textId="58312189" w:rsidR="00D37A36" w:rsidRPr="000C0729" w:rsidRDefault="00D37A36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presents an infographic that </w:t>
            </w:r>
            <w:r w:rsidR="005378AD">
              <w:rPr>
                <w:sz w:val="22"/>
                <w:szCs w:val="22"/>
              </w:rPr>
              <w:t>uses sources</w:t>
            </w:r>
            <w:r w:rsidR="00FE5075">
              <w:rPr>
                <w:sz w:val="22"/>
                <w:szCs w:val="22"/>
              </w:rPr>
              <w:t xml:space="preserve"> and evidence</w:t>
            </w:r>
          </w:p>
          <w:p w14:paraId="59C1DB1F" w14:textId="4D6AB237" w:rsidR="00265B81" w:rsidRPr="00E74827" w:rsidRDefault="00BF1481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cs="Arial"/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communicates using historical concepts and terms</w:t>
            </w:r>
          </w:p>
        </w:tc>
        <w:tc>
          <w:tcPr>
            <w:tcW w:w="1418" w:type="dxa"/>
            <w:vAlign w:val="center"/>
          </w:tcPr>
          <w:p w14:paraId="7D0026E6" w14:textId="5E93FFF9" w:rsidR="00265B81" w:rsidRPr="00244305" w:rsidRDefault="00D37A36" w:rsidP="00796CC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7D5F07" w:rsidRPr="00244305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18</w:t>
            </w:r>
          </w:p>
        </w:tc>
      </w:tr>
      <w:tr w:rsidR="00265B81" w:rsidRPr="00E74827" w14:paraId="738928F3" w14:textId="77777777" w:rsidTr="00244305">
        <w:tc>
          <w:tcPr>
            <w:tcW w:w="9072" w:type="dxa"/>
          </w:tcPr>
          <w:p w14:paraId="5D147716" w14:textId="5AE46B92" w:rsidR="00265B81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265B81" w:rsidRPr="000C0729">
              <w:rPr>
                <w:sz w:val="22"/>
                <w:szCs w:val="22"/>
              </w:rPr>
              <w:t xml:space="preserve">resents </w:t>
            </w:r>
            <w:r w:rsidR="00E74827" w:rsidRPr="000C0729">
              <w:rPr>
                <w:sz w:val="22"/>
                <w:szCs w:val="22"/>
              </w:rPr>
              <w:t>a description</w:t>
            </w:r>
            <w:r w:rsidR="008A05AD">
              <w:rPr>
                <w:sz w:val="22"/>
                <w:szCs w:val="22"/>
              </w:rPr>
              <w:t xml:space="preserve"> of</w:t>
            </w:r>
            <w:r w:rsidR="00265B81" w:rsidRPr="000C0729">
              <w:rPr>
                <w:sz w:val="22"/>
                <w:szCs w:val="22"/>
              </w:rPr>
              <w:t xml:space="preserve"> images/portrayals </w:t>
            </w:r>
            <w:r w:rsidR="00BF1481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D37A36" w:rsidRPr="000C0729">
              <w:rPr>
                <w:sz w:val="22"/>
                <w:szCs w:val="22"/>
              </w:rPr>
              <w:t xml:space="preserve"> and</w:t>
            </w:r>
            <w:r w:rsidR="00BF1481" w:rsidRPr="000C0729">
              <w:rPr>
                <w:sz w:val="22"/>
                <w:szCs w:val="22"/>
              </w:rPr>
              <w:t>/</w:t>
            </w:r>
            <w:r w:rsidR="00D37A36" w:rsidRPr="000C0729">
              <w:rPr>
                <w:sz w:val="22"/>
                <w:szCs w:val="22"/>
              </w:rPr>
              <w:t xml:space="preserve">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75E7077F" w14:textId="7B07FF8F" w:rsidR="00DC342F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p</w:t>
            </w:r>
            <w:r w:rsidR="005378AD">
              <w:rPr>
                <w:sz w:val="22"/>
                <w:szCs w:val="22"/>
              </w:rPr>
              <w:t xml:space="preserve">rovides </w:t>
            </w:r>
            <w:r w:rsidR="0035471F">
              <w:rPr>
                <w:sz w:val="22"/>
                <w:szCs w:val="22"/>
              </w:rPr>
              <w:t xml:space="preserve">a </w:t>
            </w:r>
            <w:r w:rsidR="005378AD">
              <w:rPr>
                <w:sz w:val="22"/>
                <w:szCs w:val="22"/>
              </w:rPr>
              <w:t>basic</w:t>
            </w:r>
            <w:r w:rsidR="00DC342F" w:rsidRPr="000C0729">
              <w:rPr>
                <w:sz w:val="22"/>
                <w:szCs w:val="22"/>
              </w:rPr>
              <w:t xml:space="preserve"> explanation of images/portrayal</w:t>
            </w:r>
            <w:r w:rsidR="0035471F">
              <w:rPr>
                <w:sz w:val="22"/>
                <w:szCs w:val="22"/>
              </w:rPr>
              <w:t>s</w:t>
            </w:r>
            <w:r w:rsidR="00E74827" w:rsidRPr="000C0729">
              <w:rPr>
                <w:sz w:val="22"/>
                <w:szCs w:val="22"/>
              </w:rPr>
              <w:t xml:space="preserve"> </w:t>
            </w:r>
            <w:r w:rsidR="0035471F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35471F" w:rsidRPr="000C0729">
              <w:rPr>
                <w:sz w:val="22"/>
                <w:szCs w:val="22"/>
              </w:rPr>
              <w:t xml:space="preserve"> and/or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54CD1C1F" w14:textId="16E766B3" w:rsidR="00D37A36" w:rsidRPr="000C0729" w:rsidRDefault="00D37A36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presents an infographic that </w:t>
            </w:r>
            <w:r w:rsidR="00FE5075">
              <w:rPr>
                <w:sz w:val="22"/>
                <w:szCs w:val="22"/>
              </w:rPr>
              <w:t>provides sources and evidence</w:t>
            </w:r>
          </w:p>
          <w:p w14:paraId="21B9BB2D" w14:textId="696A053E" w:rsidR="00265B81" w:rsidRPr="00E74827" w:rsidRDefault="00BF1481" w:rsidP="00304E86">
            <w:pPr>
              <w:widowControl w:val="0"/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communicates using </w:t>
            </w:r>
            <w:r w:rsidR="00304E86" w:rsidRPr="00304E86">
              <w:rPr>
                <w:sz w:val="22"/>
                <w:szCs w:val="22"/>
              </w:rPr>
              <w:t xml:space="preserve">basic </w:t>
            </w:r>
            <w:r w:rsidRPr="000C0729">
              <w:rPr>
                <w:sz w:val="22"/>
                <w:szCs w:val="22"/>
              </w:rPr>
              <w:t>historical terms</w:t>
            </w:r>
          </w:p>
        </w:tc>
        <w:tc>
          <w:tcPr>
            <w:tcW w:w="1418" w:type="dxa"/>
            <w:vAlign w:val="center"/>
          </w:tcPr>
          <w:p w14:paraId="6D4E6518" w14:textId="3A966535" w:rsidR="00265B81" w:rsidRPr="00244305" w:rsidRDefault="00D37A36" w:rsidP="00796CC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7–12</w:t>
            </w:r>
          </w:p>
        </w:tc>
      </w:tr>
      <w:tr w:rsidR="00265B81" w14:paraId="1A3F7DD5" w14:textId="77777777" w:rsidTr="00244305">
        <w:tc>
          <w:tcPr>
            <w:tcW w:w="9072" w:type="dxa"/>
          </w:tcPr>
          <w:p w14:paraId="4C568DC0" w14:textId="1D4CBB6A" w:rsidR="00DC342F" w:rsidRPr="000C0729" w:rsidRDefault="00CE5948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m</w:t>
            </w:r>
            <w:r w:rsidR="00655EA0" w:rsidRPr="000C0729">
              <w:rPr>
                <w:sz w:val="22"/>
                <w:szCs w:val="22"/>
              </w:rPr>
              <w:t>akes</w:t>
            </w:r>
            <w:r w:rsidR="008A05AD">
              <w:rPr>
                <w:sz w:val="22"/>
                <w:szCs w:val="22"/>
              </w:rPr>
              <w:t xml:space="preserve"> reference to </w:t>
            </w:r>
            <w:r w:rsidR="00265B81" w:rsidRPr="000C0729">
              <w:rPr>
                <w:sz w:val="22"/>
                <w:szCs w:val="22"/>
              </w:rPr>
              <w:t xml:space="preserve">images/portrayals </w:t>
            </w:r>
            <w:r w:rsidR="00BF1481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D37A36" w:rsidRPr="000C0729">
              <w:rPr>
                <w:sz w:val="22"/>
                <w:szCs w:val="22"/>
              </w:rPr>
              <w:t xml:space="preserve"> and</w:t>
            </w:r>
            <w:r w:rsidR="00BF1481" w:rsidRPr="000C0729">
              <w:rPr>
                <w:sz w:val="22"/>
                <w:szCs w:val="22"/>
              </w:rPr>
              <w:t>/</w:t>
            </w:r>
            <w:r w:rsidR="00D37A36" w:rsidRPr="000C0729">
              <w:rPr>
                <w:sz w:val="22"/>
                <w:szCs w:val="22"/>
              </w:rPr>
              <w:t xml:space="preserve">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466296CC" w14:textId="71656978" w:rsidR="00DC342F" w:rsidRPr="000C0729" w:rsidRDefault="0035471F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a description of images/portrayals</w:t>
            </w:r>
            <w:r w:rsidR="0084451E">
              <w:rPr>
                <w:sz w:val="22"/>
                <w:szCs w:val="22"/>
              </w:rPr>
              <w:t xml:space="preserve"> </w:t>
            </w:r>
            <w:r w:rsidR="0084451E" w:rsidRPr="000C0729">
              <w:rPr>
                <w:sz w:val="22"/>
                <w:szCs w:val="22"/>
              </w:rPr>
              <w:t xml:space="preserve">of </w:t>
            </w:r>
            <w:r w:rsidR="00C92FB2">
              <w:rPr>
                <w:sz w:val="22"/>
                <w:szCs w:val="22"/>
              </w:rPr>
              <w:t>Palmyra</w:t>
            </w:r>
            <w:r w:rsidR="0084451E" w:rsidRPr="000C0729">
              <w:rPr>
                <w:sz w:val="22"/>
                <w:szCs w:val="22"/>
              </w:rPr>
              <w:t xml:space="preserve"> and/or </w:t>
            </w:r>
            <w:r w:rsidR="00C92FB2" w:rsidRPr="000C0729">
              <w:rPr>
                <w:sz w:val="22"/>
                <w:szCs w:val="22"/>
              </w:rPr>
              <w:t>Zenobia</w:t>
            </w:r>
          </w:p>
          <w:p w14:paraId="6387C981" w14:textId="01BD8045" w:rsidR="00D37A36" w:rsidRPr="000C0729" w:rsidRDefault="00D37A36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 xml:space="preserve">may present an infographic that </w:t>
            </w:r>
            <w:r w:rsidR="00FE5075">
              <w:rPr>
                <w:sz w:val="22"/>
                <w:szCs w:val="22"/>
              </w:rPr>
              <w:t>provides minimal sources and evidence</w:t>
            </w:r>
          </w:p>
          <w:p w14:paraId="6FF4ED62" w14:textId="0C934801" w:rsidR="00265B81" w:rsidRPr="00E74827" w:rsidRDefault="00BF1481" w:rsidP="000C0729">
            <w:pPr>
              <w:widowControl w:val="0"/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cs="Arial"/>
                <w:sz w:val="22"/>
                <w:szCs w:val="22"/>
              </w:rPr>
            </w:pPr>
            <w:r w:rsidRPr="000C0729">
              <w:rPr>
                <w:sz w:val="22"/>
                <w:szCs w:val="22"/>
              </w:rPr>
              <w:t>communicates using limited historical terms</w:t>
            </w:r>
          </w:p>
        </w:tc>
        <w:tc>
          <w:tcPr>
            <w:tcW w:w="1418" w:type="dxa"/>
            <w:vAlign w:val="center"/>
          </w:tcPr>
          <w:p w14:paraId="2243B33A" w14:textId="3CE141EA" w:rsidR="00265B81" w:rsidRPr="00244305" w:rsidRDefault="00D37A36" w:rsidP="00796CC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1–6</w:t>
            </w:r>
          </w:p>
        </w:tc>
      </w:tr>
    </w:tbl>
    <w:p w14:paraId="68FD4F87" w14:textId="77777777" w:rsidR="00FE4B3C" w:rsidRPr="00265B81" w:rsidRDefault="00FE4B3C" w:rsidP="00FE4B3C">
      <w:pPr>
        <w:spacing w:before="240" w:after="0"/>
        <w:rPr>
          <w:rFonts w:cs="Arial"/>
          <w:szCs w:val="24"/>
        </w:rPr>
      </w:pPr>
    </w:p>
    <w:sectPr w:rsidR="00FE4B3C" w:rsidRPr="00265B81" w:rsidSect="008270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EF"/>
    <w:multiLevelType w:val="multilevel"/>
    <w:tmpl w:val="14F08742"/>
    <w:lvl w:ilvl="0">
      <w:start w:val="1"/>
      <w:numFmt w:val="bullet"/>
      <w:lvlText w:val="&gt;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C471CB"/>
    <w:multiLevelType w:val="hybridMultilevel"/>
    <w:tmpl w:val="9E3015B2"/>
    <w:lvl w:ilvl="0" w:tplc="18B8A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A5167"/>
    <w:multiLevelType w:val="hybridMultilevel"/>
    <w:tmpl w:val="45041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D47723"/>
    <w:multiLevelType w:val="hybridMultilevel"/>
    <w:tmpl w:val="B540E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4280"/>
    <w:multiLevelType w:val="hybridMultilevel"/>
    <w:tmpl w:val="CE8C8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01C0F"/>
    <w:multiLevelType w:val="hybridMultilevel"/>
    <w:tmpl w:val="422E5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E185D"/>
    <w:multiLevelType w:val="hybridMultilevel"/>
    <w:tmpl w:val="C03E9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1D5CFB"/>
    <w:multiLevelType w:val="hybridMultilevel"/>
    <w:tmpl w:val="A20AC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35266"/>
    <w:rsid w:val="000660D3"/>
    <w:rsid w:val="0009387D"/>
    <w:rsid w:val="000A04C7"/>
    <w:rsid w:val="000B4843"/>
    <w:rsid w:val="000B4954"/>
    <w:rsid w:val="000C0729"/>
    <w:rsid w:val="000C5790"/>
    <w:rsid w:val="00104F4A"/>
    <w:rsid w:val="00116062"/>
    <w:rsid w:val="001233DA"/>
    <w:rsid w:val="0012526D"/>
    <w:rsid w:val="00135D5A"/>
    <w:rsid w:val="001B0BC1"/>
    <w:rsid w:val="001B1864"/>
    <w:rsid w:val="001D5BEA"/>
    <w:rsid w:val="001F1AF6"/>
    <w:rsid w:val="001F1E82"/>
    <w:rsid w:val="00206874"/>
    <w:rsid w:val="002256A5"/>
    <w:rsid w:val="00232C57"/>
    <w:rsid w:val="002409CE"/>
    <w:rsid w:val="00244305"/>
    <w:rsid w:val="00247485"/>
    <w:rsid w:val="00252839"/>
    <w:rsid w:val="00265B81"/>
    <w:rsid w:val="002A6C62"/>
    <w:rsid w:val="002B13A9"/>
    <w:rsid w:val="00304E86"/>
    <w:rsid w:val="0035471F"/>
    <w:rsid w:val="00362877"/>
    <w:rsid w:val="00382838"/>
    <w:rsid w:val="003864B1"/>
    <w:rsid w:val="00391774"/>
    <w:rsid w:val="00394CB4"/>
    <w:rsid w:val="003A227D"/>
    <w:rsid w:val="003D61AB"/>
    <w:rsid w:val="00411EF2"/>
    <w:rsid w:val="00491449"/>
    <w:rsid w:val="00497407"/>
    <w:rsid w:val="004D0185"/>
    <w:rsid w:val="004E7280"/>
    <w:rsid w:val="004F0155"/>
    <w:rsid w:val="005378AD"/>
    <w:rsid w:val="00636718"/>
    <w:rsid w:val="00643089"/>
    <w:rsid w:val="00655EA0"/>
    <w:rsid w:val="006A6A5A"/>
    <w:rsid w:val="006B32D1"/>
    <w:rsid w:val="006C5082"/>
    <w:rsid w:val="006D0321"/>
    <w:rsid w:val="006F23E3"/>
    <w:rsid w:val="00723FEF"/>
    <w:rsid w:val="00743E11"/>
    <w:rsid w:val="00750271"/>
    <w:rsid w:val="00757D87"/>
    <w:rsid w:val="007708D0"/>
    <w:rsid w:val="00796CC2"/>
    <w:rsid w:val="007D5F07"/>
    <w:rsid w:val="007E5C05"/>
    <w:rsid w:val="007E5F85"/>
    <w:rsid w:val="008270A6"/>
    <w:rsid w:val="00827FD3"/>
    <w:rsid w:val="0084451E"/>
    <w:rsid w:val="0086749A"/>
    <w:rsid w:val="00874286"/>
    <w:rsid w:val="008A05AD"/>
    <w:rsid w:val="008B3FDB"/>
    <w:rsid w:val="008F7575"/>
    <w:rsid w:val="00983488"/>
    <w:rsid w:val="009A3F0D"/>
    <w:rsid w:val="009E6666"/>
    <w:rsid w:val="00A10961"/>
    <w:rsid w:val="00A22E10"/>
    <w:rsid w:val="00A52723"/>
    <w:rsid w:val="00A53838"/>
    <w:rsid w:val="00A66E3C"/>
    <w:rsid w:val="00A87F34"/>
    <w:rsid w:val="00A97AC9"/>
    <w:rsid w:val="00AA0A65"/>
    <w:rsid w:val="00AF6C1E"/>
    <w:rsid w:val="00B14DF2"/>
    <w:rsid w:val="00BA367F"/>
    <w:rsid w:val="00BC1DCD"/>
    <w:rsid w:val="00BC6C47"/>
    <w:rsid w:val="00BF1481"/>
    <w:rsid w:val="00C434A9"/>
    <w:rsid w:val="00C44021"/>
    <w:rsid w:val="00C87360"/>
    <w:rsid w:val="00C92EC3"/>
    <w:rsid w:val="00C92FB2"/>
    <w:rsid w:val="00CA26CF"/>
    <w:rsid w:val="00CE5948"/>
    <w:rsid w:val="00D37A36"/>
    <w:rsid w:val="00D70A09"/>
    <w:rsid w:val="00DC342F"/>
    <w:rsid w:val="00E576B0"/>
    <w:rsid w:val="00E74827"/>
    <w:rsid w:val="00EA0C3A"/>
    <w:rsid w:val="00EC1D19"/>
    <w:rsid w:val="00ED3648"/>
    <w:rsid w:val="00F3766A"/>
    <w:rsid w:val="00F37D02"/>
    <w:rsid w:val="00F54BD1"/>
    <w:rsid w:val="00F71716"/>
    <w:rsid w:val="00FE4B3C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F9A0-CFD3-4600-828C-390B1D2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Formal Assessment Task Year 11 The Representation of the Ancient Past Palmyra and the Silk Road</vt:lpstr>
    </vt:vector>
  </TitlesOfParts>
  <Company>NSW Education Standards Authority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Assessment Task Year 11 The Representation of the Ancient Past Palmyra and the Silk Road</dc:title>
  <dc:creator>NSW Education Standards Authority</dc:creator>
  <cp:lastModifiedBy>Emmanuel Karayiannis</cp:lastModifiedBy>
  <cp:revision>61</cp:revision>
  <cp:lastPrinted>2017-11-14T01:06:00Z</cp:lastPrinted>
  <dcterms:created xsi:type="dcterms:W3CDTF">2017-01-31T05:23:00Z</dcterms:created>
  <dcterms:modified xsi:type="dcterms:W3CDTF">2017-12-12T23:51:00Z</dcterms:modified>
</cp:coreProperties>
</file>