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70FE" w:rsidRDefault="00E31342">
      <w:pPr>
        <w:pStyle w:val="Heading1"/>
      </w:pPr>
      <w:bookmarkStart w:id="0" w:name="_GoBack"/>
      <w:bookmarkEnd w:id="0"/>
      <w:r>
        <w:t>Sample Scope and Sequence: Ancient History Life Skills – Year 12</w:t>
      </w:r>
    </w:p>
    <w:p w:rsidR="00296649" w:rsidRPr="00296649" w:rsidRDefault="00296649" w:rsidP="00296649">
      <w:pPr>
        <w:jc w:val="center"/>
        <w:rPr>
          <w:b/>
          <w:i/>
          <w:sz w:val="20"/>
          <w:szCs w:val="20"/>
        </w:rPr>
      </w:pPr>
      <w:r>
        <w:rPr>
          <w:b/>
          <w:i/>
          <w:sz w:val="20"/>
          <w:szCs w:val="20"/>
        </w:rPr>
        <w:t>Sample for implementation for Year 12 from Term 4, 2018</w:t>
      </w:r>
    </w:p>
    <w:tbl>
      <w:tblPr>
        <w:tblStyle w:val="a"/>
        <w:tblW w:w="15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1410"/>
        <w:gridCol w:w="1481"/>
        <w:gridCol w:w="1481"/>
        <w:gridCol w:w="1483"/>
        <w:gridCol w:w="1482"/>
        <w:gridCol w:w="1482"/>
        <w:gridCol w:w="1483"/>
        <w:gridCol w:w="1482"/>
        <w:gridCol w:w="1482"/>
        <w:gridCol w:w="1483"/>
      </w:tblGrid>
      <w:tr w:rsidR="000770FE">
        <w:tc>
          <w:tcPr>
            <w:tcW w:w="660" w:type="dxa"/>
            <w:vMerge w:val="restart"/>
            <w:shd w:val="clear" w:color="auto" w:fill="FFFFFF"/>
            <w:tcMar>
              <w:top w:w="57" w:type="dxa"/>
              <w:left w:w="57" w:type="dxa"/>
              <w:bottom w:w="57" w:type="dxa"/>
              <w:right w:w="57" w:type="dxa"/>
            </w:tcMar>
            <w:vAlign w:val="center"/>
          </w:tcPr>
          <w:p w:rsidR="000770FE" w:rsidRDefault="00E31342">
            <w:pPr>
              <w:pStyle w:val="Heading2"/>
              <w:spacing w:before="0"/>
              <w:outlineLvl w:val="1"/>
              <w:rPr>
                <w:sz w:val="22"/>
                <w:szCs w:val="22"/>
              </w:rPr>
            </w:pPr>
            <w:r>
              <w:rPr>
                <w:sz w:val="22"/>
                <w:szCs w:val="22"/>
              </w:rPr>
              <w:t>Term 4</w:t>
            </w:r>
          </w:p>
        </w:tc>
        <w:tc>
          <w:tcPr>
            <w:tcW w:w="14749" w:type="dxa"/>
            <w:gridSpan w:val="10"/>
            <w:tcMar>
              <w:top w:w="57" w:type="dxa"/>
              <w:left w:w="57" w:type="dxa"/>
              <w:bottom w:w="57" w:type="dxa"/>
              <w:right w:w="57" w:type="dxa"/>
            </w:tcMar>
          </w:tcPr>
          <w:p w:rsidR="000770FE" w:rsidRDefault="00E31342">
            <w:pPr>
              <w:jc w:val="center"/>
              <w:rPr>
                <w:i/>
                <w:sz w:val="22"/>
                <w:szCs w:val="22"/>
              </w:rPr>
            </w:pPr>
            <w:r>
              <w:rPr>
                <w:i/>
                <w:sz w:val="22"/>
                <w:szCs w:val="22"/>
              </w:rPr>
              <w:t>Investigating Ancient History</w:t>
            </w:r>
          </w:p>
        </w:tc>
      </w:tr>
      <w:tr w:rsidR="000770FE">
        <w:tc>
          <w:tcPr>
            <w:tcW w:w="660" w:type="dxa"/>
            <w:vMerge/>
            <w:shd w:val="clear" w:color="auto" w:fill="FFFFFF"/>
            <w:tcMar>
              <w:top w:w="57" w:type="dxa"/>
              <w:left w:w="57" w:type="dxa"/>
              <w:bottom w:w="57" w:type="dxa"/>
              <w:right w:w="57" w:type="dxa"/>
            </w:tcMar>
            <w:vAlign w:val="center"/>
          </w:tcPr>
          <w:p w:rsidR="000770FE" w:rsidRDefault="000770FE">
            <w:pPr>
              <w:rPr>
                <w:i/>
                <w:sz w:val="22"/>
                <w:szCs w:val="22"/>
              </w:rPr>
            </w:pPr>
          </w:p>
        </w:tc>
        <w:tc>
          <w:tcPr>
            <w:tcW w:w="1410"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w:t>
            </w:r>
          </w:p>
        </w:tc>
        <w:tc>
          <w:tcPr>
            <w:tcW w:w="1481"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2</w:t>
            </w:r>
          </w:p>
        </w:tc>
        <w:tc>
          <w:tcPr>
            <w:tcW w:w="1481"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3</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4</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5</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6</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7</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8</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9</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10</w:t>
            </w:r>
          </w:p>
        </w:tc>
      </w:tr>
      <w:tr w:rsidR="000770FE">
        <w:trPr>
          <w:trHeight w:val="320"/>
        </w:trPr>
        <w:tc>
          <w:tcPr>
            <w:tcW w:w="660" w:type="dxa"/>
            <w:vMerge/>
            <w:shd w:val="clear" w:color="auto" w:fill="FFFFFF"/>
            <w:tcMar>
              <w:top w:w="57" w:type="dxa"/>
              <w:left w:w="57" w:type="dxa"/>
              <w:bottom w:w="57" w:type="dxa"/>
              <w:right w:w="57" w:type="dxa"/>
            </w:tcMar>
            <w:vAlign w:val="center"/>
          </w:tcPr>
          <w:p w:rsidR="000770FE" w:rsidRDefault="000770FE">
            <w:pPr>
              <w:rPr>
                <w:sz w:val="22"/>
                <w:szCs w:val="22"/>
              </w:rPr>
            </w:pPr>
          </w:p>
        </w:tc>
        <w:tc>
          <w:tcPr>
            <w:tcW w:w="14749" w:type="dxa"/>
            <w:gridSpan w:val="10"/>
            <w:tcMar>
              <w:top w:w="57" w:type="dxa"/>
              <w:left w:w="57" w:type="dxa"/>
              <w:bottom w:w="57" w:type="dxa"/>
              <w:right w:w="57" w:type="dxa"/>
            </w:tcMar>
          </w:tcPr>
          <w:p w:rsidR="000770FE" w:rsidRDefault="00E31342">
            <w:pPr>
              <w:rPr>
                <w:sz w:val="22"/>
                <w:szCs w:val="22"/>
              </w:rPr>
            </w:pPr>
            <w:r>
              <w:rPr>
                <w:sz w:val="22"/>
                <w:szCs w:val="22"/>
              </w:rPr>
              <w:t xml:space="preserve">In this unit students explore a range of ancient sites and sources to develop an understanding of what these tell us about the past. Students recognise the importance of preserving and caring for artefacts from the ancient world and participate in a site study of a museum such as the Nicholson Museum or British Museum to develop an appreciation of the role and significance of museums in preserving the past. </w:t>
            </w:r>
          </w:p>
        </w:tc>
      </w:tr>
      <w:tr w:rsidR="000770FE">
        <w:trPr>
          <w:trHeight w:val="320"/>
        </w:trPr>
        <w:tc>
          <w:tcPr>
            <w:tcW w:w="660" w:type="dxa"/>
            <w:vMerge/>
            <w:shd w:val="clear" w:color="auto" w:fill="FFFFFF"/>
            <w:tcMar>
              <w:top w:w="57" w:type="dxa"/>
              <w:left w:w="57" w:type="dxa"/>
              <w:bottom w:w="57" w:type="dxa"/>
              <w:right w:w="57" w:type="dxa"/>
            </w:tcMar>
            <w:vAlign w:val="center"/>
          </w:tcPr>
          <w:p w:rsidR="000770FE" w:rsidRDefault="000770FE">
            <w:pPr>
              <w:rPr>
                <w:i/>
                <w:sz w:val="22"/>
                <w:szCs w:val="22"/>
              </w:rPr>
            </w:pPr>
          </w:p>
        </w:tc>
        <w:tc>
          <w:tcPr>
            <w:tcW w:w="14749" w:type="dxa"/>
            <w:gridSpan w:val="10"/>
            <w:tcMar>
              <w:top w:w="57" w:type="dxa"/>
              <w:left w:w="57" w:type="dxa"/>
              <w:bottom w:w="57" w:type="dxa"/>
              <w:right w:w="57" w:type="dxa"/>
            </w:tcMar>
          </w:tcPr>
          <w:p w:rsidR="000770FE" w:rsidRDefault="00065603" w:rsidP="00065603">
            <w:pPr>
              <w:jc w:val="center"/>
              <w:rPr>
                <w:sz w:val="22"/>
                <w:szCs w:val="22"/>
              </w:rPr>
            </w:pPr>
            <w:r>
              <w:rPr>
                <w:sz w:val="22"/>
                <w:szCs w:val="22"/>
              </w:rPr>
              <w:t>AHLS6-2, AHLS6-4, AHLS6-5, AHLS6-6, AHLS6-8, AHLS6-10, AHLS6-11, AHLS6-12</w:t>
            </w:r>
          </w:p>
        </w:tc>
      </w:tr>
    </w:tbl>
    <w:p w:rsidR="000770FE" w:rsidRDefault="000770FE">
      <w:pPr>
        <w:spacing w:after="0" w:line="240" w:lineRule="auto"/>
        <w:rPr>
          <w:sz w:val="22"/>
          <w:szCs w:val="22"/>
        </w:rPr>
      </w:pPr>
    </w:p>
    <w:tbl>
      <w:tblPr>
        <w:tblStyle w:val="a0"/>
        <w:tblW w:w="1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1395"/>
        <w:gridCol w:w="1482"/>
        <w:gridCol w:w="1482"/>
        <w:gridCol w:w="1484"/>
        <w:gridCol w:w="1483"/>
        <w:gridCol w:w="1483"/>
        <w:gridCol w:w="1484"/>
        <w:gridCol w:w="1483"/>
        <w:gridCol w:w="1483"/>
        <w:gridCol w:w="1484"/>
      </w:tblGrid>
      <w:tr w:rsidR="000770FE">
        <w:tc>
          <w:tcPr>
            <w:tcW w:w="660" w:type="dxa"/>
            <w:vMerge w:val="restart"/>
            <w:shd w:val="clear" w:color="auto" w:fill="FFFFFF"/>
            <w:tcMar>
              <w:top w:w="57" w:type="dxa"/>
              <w:left w:w="57" w:type="dxa"/>
              <w:bottom w:w="57" w:type="dxa"/>
              <w:right w:w="57" w:type="dxa"/>
            </w:tcMar>
            <w:vAlign w:val="center"/>
          </w:tcPr>
          <w:p w:rsidR="000770FE" w:rsidRDefault="00E31342">
            <w:pPr>
              <w:pStyle w:val="Heading2"/>
              <w:spacing w:before="0"/>
              <w:outlineLvl w:val="1"/>
              <w:rPr>
                <w:sz w:val="22"/>
                <w:szCs w:val="22"/>
              </w:rPr>
            </w:pPr>
            <w:r>
              <w:rPr>
                <w:sz w:val="22"/>
                <w:szCs w:val="22"/>
              </w:rPr>
              <w:t>Term 1</w:t>
            </w:r>
          </w:p>
        </w:tc>
        <w:tc>
          <w:tcPr>
            <w:tcW w:w="14743" w:type="dxa"/>
            <w:gridSpan w:val="10"/>
            <w:tcMar>
              <w:top w:w="57" w:type="dxa"/>
              <w:left w:w="57" w:type="dxa"/>
              <w:bottom w:w="57" w:type="dxa"/>
              <w:right w:w="57" w:type="dxa"/>
            </w:tcMar>
          </w:tcPr>
          <w:p w:rsidR="000770FE" w:rsidRDefault="00E31342">
            <w:pPr>
              <w:jc w:val="center"/>
              <w:rPr>
                <w:i/>
                <w:sz w:val="22"/>
                <w:szCs w:val="22"/>
              </w:rPr>
            </w:pPr>
            <w:r>
              <w:rPr>
                <w:i/>
                <w:sz w:val="22"/>
                <w:szCs w:val="22"/>
              </w:rPr>
              <w:t>When in Rome</w:t>
            </w:r>
          </w:p>
        </w:tc>
      </w:tr>
      <w:tr w:rsidR="000770FE">
        <w:tc>
          <w:tcPr>
            <w:tcW w:w="660" w:type="dxa"/>
            <w:vMerge/>
            <w:shd w:val="clear" w:color="auto" w:fill="FFFFFF"/>
            <w:tcMar>
              <w:top w:w="57" w:type="dxa"/>
              <w:left w:w="57" w:type="dxa"/>
              <w:bottom w:w="57" w:type="dxa"/>
              <w:right w:w="57" w:type="dxa"/>
            </w:tcMar>
            <w:vAlign w:val="center"/>
          </w:tcPr>
          <w:p w:rsidR="000770FE" w:rsidRDefault="000770FE">
            <w:pPr>
              <w:rPr>
                <w:i/>
                <w:sz w:val="22"/>
                <w:szCs w:val="22"/>
              </w:rPr>
            </w:pPr>
          </w:p>
        </w:tc>
        <w:tc>
          <w:tcPr>
            <w:tcW w:w="1395"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2</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3</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4</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5</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6</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7</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8</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9</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10</w:t>
            </w:r>
          </w:p>
        </w:tc>
      </w:tr>
      <w:tr w:rsidR="00065603">
        <w:trPr>
          <w:trHeight w:val="320"/>
        </w:trPr>
        <w:tc>
          <w:tcPr>
            <w:tcW w:w="660" w:type="dxa"/>
            <w:vMerge/>
            <w:shd w:val="clear" w:color="auto" w:fill="FFFFFF"/>
            <w:tcMar>
              <w:top w:w="57" w:type="dxa"/>
              <w:left w:w="57" w:type="dxa"/>
              <w:bottom w:w="57" w:type="dxa"/>
              <w:right w:w="57" w:type="dxa"/>
            </w:tcMar>
            <w:vAlign w:val="center"/>
          </w:tcPr>
          <w:p w:rsidR="00065603" w:rsidRDefault="00065603">
            <w:pPr>
              <w:rPr>
                <w:sz w:val="22"/>
                <w:szCs w:val="22"/>
              </w:rPr>
            </w:pPr>
          </w:p>
        </w:tc>
        <w:tc>
          <w:tcPr>
            <w:tcW w:w="14743" w:type="dxa"/>
            <w:gridSpan w:val="10"/>
            <w:tcMar>
              <w:top w:w="57" w:type="dxa"/>
              <w:left w:w="57" w:type="dxa"/>
              <w:bottom w:w="57" w:type="dxa"/>
              <w:right w:w="57" w:type="dxa"/>
            </w:tcMar>
          </w:tcPr>
          <w:p w:rsidR="00065603" w:rsidRDefault="00065603" w:rsidP="00205CD5">
            <w:pPr>
              <w:rPr>
                <w:sz w:val="22"/>
                <w:szCs w:val="22"/>
              </w:rPr>
            </w:pPr>
            <w:r w:rsidRPr="00234151">
              <w:rPr>
                <w:sz w:val="22"/>
                <w:szCs w:val="22"/>
              </w:rPr>
              <w:t xml:space="preserve">In this unit students will </w:t>
            </w:r>
            <w:r>
              <w:rPr>
                <w:sz w:val="22"/>
                <w:szCs w:val="22"/>
              </w:rPr>
              <w:t xml:space="preserve">review and </w:t>
            </w:r>
            <w:r w:rsidRPr="00234151">
              <w:rPr>
                <w:sz w:val="22"/>
                <w:szCs w:val="22"/>
              </w:rPr>
              <w:t xml:space="preserve">develop </w:t>
            </w:r>
            <w:r>
              <w:rPr>
                <w:sz w:val="22"/>
                <w:szCs w:val="22"/>
              </w:rPr>
              <w:t xml:space="preserve">their understanding of history as a study of the past. They will explore Ancient Rome, in particular the art and architecture, to develop an understanding and appreciation of the main </w:t>
            </w:r>
            <w:r w:rsidRPr="00234151">
              <w:rPr>
                <w:sz w:val="22"/>
                <w:szCs w:val="22"/>
              </w:rPr>
              <w:t xml:space="preserve">features and significance of key Roman developments. Students will recognise the change in buildings </w:t>
            </w:r>
            <w:r>
              <w:rPr>
                <w:sz w:val="22"/>
                <w:szCs w:val="22"/>
              </w:rPr>
              <w:t>and art over time and what these can tell us about people, places and events of the past.</w:t>
            </w:r>
          </w:p>
        </w:tc>
      </w:tr>
      <w:tr w:rsidR="00065603">
        <w:trPr>
          <w:trHeight w:val="320"/>
        </w:trPr>
        <w:tc>
          <w:tcPr>
            <w:tcW w:w="660" w:type="dxa"/>
            <w:vMerge/>
            <w:shd w:val="clear" w:color="auto" w:fill="FFFFFF"/>
            <w:tcMar>
              <w:top w:w="57" w:type="dxa"/>
              <w:left w:w="57" w:type="dxa"/>
              <w:bottom w:w="57" w:type="dxa"/>
              <w:right w:w="57" w:type="dxa"/>
            </w:tcMar>
            <w:vAlign w:val="center"/>
          </w:tcPr>
          <w:p w:rsidR="00065603" w:rsidRDefault="00065603">
            <w:pPr>
              <w:rPr>
                <w:i/>
                <w:sz w:val="22"/>
                <w:szCs w:val="22"/>
              </w:rPr>
            </w:pPr>
          </w:p>
        </w:tc>
        <w:tc>
          <w:tcPr>
            <w:tcW w:w="14743" w:type="dxa"/>
            <w:gridSpan w:val="10"/>
            <w:tcMar>
              <w:top w:w="57" w:type="dxa"/>
              <w:left w:w="57" w:type="dxa"/>
              <w:bottom w:w="57" w:type="dxa"/>
              <w:right w:w="57" w:type="dxa"/>
            </w:tcMar>
          </w:tcPr>
          <w:p w:rsidR="00065603" w:rsidRDefault="00065603" w:rsidP="00205CD5">
            <w:pPr>
              <w:jc w:val="center"/>
              <w:rPr>
                <w:sz w:val="22"/>
                <w:szCs w:val="22"/>
              </w:rPr>
            </w:pPr>
            <w:r>
              <w:rPr>
                <w:sz w:val="22"/>
                <w:szCs w:val="22"/>
              </w:rPr>
              <w:t>AHLS6-2, AHLS6-4, AHLS6-5, AHLS6-6, AHLS6-8, AHLS6-10, AHLS6-11, AHLS6-12</w:t>
            </w:r>
          </w:p>
        </w:tc>
      </w:tr>
    </w:tbl>
    <w:p w:rsidR="000770FE" w:rsidRDefault="000770FE">
      <w:pPr>
        <w:spacing w:after="0" w:line="240" w:lineRule="auto"/>
        <w:rPr>
          <w:sz w:val="22"/>
          <w:szCs w:val="22"/>
        </w:rPr>
      </w:pPr>
    </w:p>
    <w:tbl>
      <w:tblPr>
        <w:tblStyle w:val="a1"/>
        <w:tblW w:w="1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380"/>
        <w:gridCol w:w="1482"/>
        <w:gridCol w:w="1482"/>
        <w:gridCol w:w="1484"/>
        <w:gridCol w:w="1483"/>
        <w:gridCol w:w="1483"/>
        <w:gridCol w:w="1484"/>
        <w:gridCol w:w="1483"/>
        <w:gridCol w:w="1483"/>
        <w:gridCol w:w="1484"/>
      </w:tblGrid>
      <w:tr w:rsidR="000770FE">
        <w:tc>
          <w:tcPr>
            <w:tcW w:w="675" w:type="dxa"/>
            <w:vMerge w:val="restart"/>
            <w:shd w:val="clear" w:color="auto" w:fill="FFFFFF"/>
            <w:tcMar>
              <w:top w:w="57" w:type="dxa"/>
              <w:left w:w="57" w:type="dxa"/>
              <w:bottom w:w="57" w:type="dxa"/>
              <w:right w:w="57" w:type="dxa"/>
            </w:tcMar>
            <w:vAlign w:val="center"/>
          </w:tcPr>
          <w:p w:rsidR="000770FE" w:rsidRDefault="00E31342">
            <w:pPr>
              <w:pStyle w:val="Heading2"/>
              <w:spacing w:before="0"/>
              <w:outlineLvl w:val="1"/>
              <w:rPr>
                <w:sz w:val="22"/>
                <w:szCs w:val="22"/>
              </w:rPr>
            </w:pPr>
            <w:r>
              <w:rPr>
                <w:sz w:val="22"/>
                <w:szCs w:val="22"/>
              </w:rPr>
              <w:t>Term 2</w:t>
            </w:r>
          </w:p>
        </w:tc>
        <w:tc>
          <w:tcPr>
            <w:tcW w:w="14728" w:type="dxa"/>
            <w:gridSpan w:val="10"/>
            <w:tcMar>
              <w:top w:w="57" w:type="dxa"/>
              <w:left w:w="57" w:type="dxa"/>
              <w:bottom w:w="57" w:type="dxa"/>
              <w:right w:w="57" w:type="dxa"/>
            </w:tcMar>
          </w:tcPr>
          <w:p w:rsidR="000770FE" w:rsidRDefault="00E31342">
            <w:pPr>
              <w:jc w:val="center"/>
              <w:rPr>
                <w:i/>
                <w:sz w:val="22"/>
                <w:szCs w:val="22"/>
              </w:rPr>
            </w:pPr>
            <w:r>
              <w:rPr>
                <w:i/>
                <w:sz w:val="22"/>
                <w:szCs w:val="22"/>
              </w:rPr>
              <w:t xml:space="preserve">Qin </w:t>
            </w:r>
            <w:proofErr w:type="spellStart"/>
            <w:r>
              <w:rPr>
                <w:i/>
                <w:sz w:val="22"/>
                <w:szCs w:val="22"/>
              </w:rPr>
              <w:t>Shihuangdi</w:t>
            </w:r>
            <w:proofErr w:type="spellEnd"/>
            <w:r>
              <w:rPr>
                <w:i/>
                <w:sz w:val="22"/>
                <w:szCs w:val="22"/>
              </w:rPr>
              <w:t xml:space="preserve"> and his tomb</w:t>
            </w:r>
          </w:p>
        </w:tc>
      </w:tr>
      <w:tr w:rsidR="000770FE">
        <w:tc>
          <w:tcPr>
            <w:tcW w:w="675" w:type="dxa"/>
            <w:vMerge/>
            <w:shd w:val="clear" w:color="auto" w:fill="FFFFFF"/>
            <w:tcMar>
              <w:top w:w="57" w:type="dxa"/>
              <w:left w:w="57" w:type="dxa"/>
              <w:bottom w:w="57" w:type="dxa"/>
              <w:right w:w="57" w:type="dxa"/>
            </w:tcMar>
            <w:vAlign w:val="center"/>
          </w:tcPr>
          <w:p w:rsidR="000770FE" w:rsidRDefault="000770FE">
            <w:pPr>
              <w:rPr>
                <w:i/>
                <w:sz w:val="22"/>
                <w:szCs w:val="22"/>
              </w:rPr>
            </w:pPr>
          </w:p>
        </w:tc>
        <w:tc>
          <w:tcPr>
            <w:tcW w:w="1380"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2</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3</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4</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5</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6</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7</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8</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9</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10</w:t>
            </w:r>
          </w:p>
        </w:tc>
      </w:tr>
      <w:tr w:rsidR="000770FE">
        <w:trPr>
          <w:trHeight w:val="320"/>
        </w:trPr>
        <w:tc>
          <w:tcPr>
            <w:tcW w:w="675" w:type="dxa"/>
            <w:vMerge/>
            <w:shd w:val="clear" w:color="auto" w:fill="FFFFFF"/>
            <w:tcMar>
              <w:top w:w="57" w:type="dxa"/>
              <w:left w:w="57" w:type="dxa"/>
              <w:bottom w:w="57" w:type="dxa"/>
              <w:right w:w="57" w:type="dxa"/>
            </w:tcMar>
            <w:vAlign w:val="center"/>
          </w:tcPr>
          <w:p w:rsidR="000770FE" w:rsidRDefault="000770FE">
            <w:pPr>
              <w:rPr>
                <w:sz w:val="22"/>
                <w:szCs w:val="22"/>
              </w:rPr>
            </w:pPr>
          </w:p>
        </w:tc>
        <w:tc>
          <w:tcPr>
            <w:tcW w:w="14728" w:type="dxa"/>
            <w:gridSpan w:val="10"/>
            <w:tcMar>
              <w:top w:w="57" w:type="dxa"/>
              <w:left w:w="57" w:type="dxa"/>
              <w:bottom w:w="57" w:type="dxa"/>
              <w:right w:w="57" w:type="dxa"/>
            </w:tcMar>
          </w:tcPr>
          <w:p w:rsidR="000770FE" w:rsidRDefault="00065603" w:rsidP="00D14871">
            <w:pPr>
              <w:rPr>
                <w:sz w:val="22"/>
                <w:szCs w:val="22"/>
              </w:rPr>
            </w:pPr>
            <w:r>
              <w:rPr>
                <w:sz w:val="22"/>
                <w:szCs w:val="22"/>
              </w:rPr>
              <w:t xml:space="preserve">In this unit students will investigate China’s first emperor and develop an understanding of his life before coming into power and the impact he had on Ancient China as emperor. In particular, students will explore his </w:t>
            </w:r>
            <w:r w:rsidR="00D14871">
              <w:rPr>
                <w:sz w:val="22"/>
                <w:szCs w:val="22"/>
              </w:rPr>
              <w:t>burial site</w:t>
            </w:r>
            <w:r>
              <w:rPr>
                <w:sz w:val="22"/>
                <w:szCs w:val="22"/>
              </w:rPr>
              <w:t xml:space="preserve"> and what archaeological sites such as this can reveal about people and events from the past.</w:t>
            </w:r>
          </w:p>
        </w:tc>
      </w:tr>
      <w:tr w:rsidR="000770FE">
        <w:trPr>
          <w:trHeight w:val="320"/>
        </w:trPr>
        <w:tc>
          <w:tcPr>
            <w:tcW w:w="675" w:type="dxa"/>
            <w:vMerge/>
            <w:shd w:val="clear" w:color="auto" w:fill="FFFFFF"/>
            <w:tcMar>
              <w:top w:w="57" w:type="dxa"/>
              <w:left w:w="57" w:type="dxa"/>
              <w:bottom w:w="57" w:type="dxa"/>
              <w:right w:w="57" w:type="dxa"/>
            </w:tcMar>
            <w:vAlign w:val="center"/>
          </w:tcPr>
          <w:p w:rsidR="000770FE" w:rsidRDefault="000770FE">
            <w:pPr>
              <w:rPr>
                <w:i/>
                <w:sz w:val="22"/>
                <w:szCs w:val="22"/>
              </w:rPr>
            </w:pPr>
          </w:p>
        </w:tc>
        <w:tc>
          <w:tcPr>
            <w:tcW w:w="14728" w:type="dxa"/>
            <w:gridSpan w:val="10"/>
            <w:tcMar>
              <w:top w:w="57" w:type="dxa"/>
              <w:left w:w="57" w:type="dxa"/>
              <w:bottom w:w="57" w:type="dxa"/>
              <w:right w:w="57" w:type="dxa"/>
            </w:tcMar>
          </w:tcPr>
          <w:p w:rsidR="000770FE" w:rsidRDefault="00E31342" w:rsidP="00E31342">
            <w:pPr>
              <w:jc w:val="center"/>
              <w:rPr>
                <w:sz w:val="22"/>
                <w:szCs w:val="22"/>
              </w:rPr>
            </w:pPr>
            <w:r>
              <w:rPr>
                <w:sz w:val="22"/>
                <w:szCs w:val="22"/>
              </w:rPr>
              <w:t>AHLS-2, AHLS-3, AHLS-4, AHLS-5, AHLS-7, AHLS6-8, AHLS6-10, AHLS6-11</w:t>
            </w:r>
          </w:p>
        </w:tc>
      </w:tr>
    </w:tbl>
    <w:p w:rsidR="000770FE" w:rsidRDefault="000770FE">
      <w:pPr>
        <w:spacing w:after="0" w:line="240" w:lineRule="auto"/>
        <w:rPr>
          <w:sz w:val="22"/>
          <w:szCs w:val="22"/>
        </w:rPr>
      </w:pPr>
    </w:p>
    <w:tbl>
      <w:tblPr>
        <w:tblStyle w:val="a2"/>
        <w:tblW w:w="1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380"/>
        <w:gridCol w:w="1482"/>
        <w:gridCol w:w="1482"/>
        <w:gridCol w:w="1484"/>
        <w:gridCol w:w="1483"/>
        <w:gridCol w:w="1483"/>
        <w:gridCol w:w="1484"/>
        <w:gridCol w:w="1483"/>
        <w:gridCol w:w="1483"/>
        <w:gridCol w:w="1484"/>
      </w:tblGrid>
      <w:tr w:rsidR="000770FE">
        <w:tc>
          <w:tcPr>
            <w:tcW w:w="675" w:type="dxa"/>
            <w:vMerge w:val="restart"/>
            <w:shd w:val="clear" w:color="auto" w:fill="FFFFFF"/>
            <w:tcMar>
              <w:top w:w="57" w:type="dxa"/>
              <w:left w:w="57" w:type="dxa"/>
              <w:bottom w:w="57" w:type="dxa"/>
              <w:right w:w="57" w:type="dxa"/>
            </w:tcMar>
            <w:vAlign w:val="center"/>
          </w:tcPr>
          <w:p w:rsidR="000770FE" w:rsidRDefault="00E31342">
            <w:pPr>
              <w:pStyle w:val="Heading2"/>
              <w:spacing w:before="0"/>
              <w:outlineLvl w:val="1"/>
              <w:rPr>
                <w:sz w:val="22"/>
                <w:szCs w:val="22"/>
              </w:rPr>
            </w:pPr>
            <w:r>
              <w:rPr>
                <w:sz w:val="22"/>
                <w:szCs w:val="22"/>
              </w:rPr>
              <w:t>Term 3</w:t>
            </w:r>
          </w:p>
        </w:tc>
        <w:tc>
          <w:tcPr>
            <w:tcW w:w="14728" w:type="dxa"/>
            <w:gridSpan w:val="10"/>
            <w:tcMar>
              <w:top w:w="57" w:type="dxa"/>
              <w:left w:w="57" w:type="dxa"/>
              <w:bottom w:w="57" w:type="dxa"/>
              <w:right w:w="57" w:type="dxa"/>
            </w:tcMar>
          </w:tcPr>
          <w:p w:rsidR="000770FE" w:rsidRDefault="001B6449" w:rsidP="001B6449">
            <w:pPr>
              <w:jc w:val="center"/>
              <w:rPr>
                <w:i/>
                <w:sz w:val="22"/>
                <w:szCs w:val="22"/>
              </w:rPr>
            </w:pPr>
            <w:r>
              <w:rPr>
                <w:i/>
                <w:sz w:val="22"/>
                <w:szCs w:val="22"/>
              </w:rPr>
              <w:t xml:space="preserve">Historical Investigation – Ancient </w:t>
            </w:r>
            <w:r w:rsidR="00E31342">
              <w:rPr>
                <w:i/>
                <w:sz w:val="22"/>
                <w:szCs w:val="22"/>
              </w:rPr>
              <w:t>China</w:t>
            </w:r>
          </w:p>
        </w:tc>
      </w:tr>
      <w:tr w:rsidR="000770FE">
        <w:tc>
          <w:tcPr>
            <w:tcW w:w="675" w:type="dxa"/>
            <w:vMerge/>
            <w:shd w:val="clear" w:color="auto" w:fill="FFFFFF"/>
            <w:tcMar>
              <w:top w:w="57" w:type="dxa"/>
              <w:left w:w="57" w:type="dxa"/>
              <w:bottom w:w="57" w:type="dxa"/>
              <w:right w:w="57" w:type="dxa"/>
            </w:tcMar>
            <w:vAlign w:val="center"/>
          </w:tcPr>
          <w:p w:rsidR="000770FE" w:rsidRDefault="000770FE">
            <w:pPr>
              <w:rPr>
                <w:i/>
                <w:sz w:val="22"/>
                <w:szCs w:val="22"/>
              </w:rPr>
            </w:pPr>
          </w:p>
        </w:tc>
        <w:tc>
          <w:tcPr>
            <w:tcW w:w="1380"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2</w:t>
            </w:r>
          </w:p>
        </w:tc>
        <w:tc>
          <w:tcPr>
            <w:tcW w:w="1482"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3</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4</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5</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6</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7</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8</w:t>
            </w:r>
          </w:p>
        </w:tc>
        <w:tc>
          <w:tcPr>
            <w:tcW w:w="1483"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9</w:t>
            </w:r>
          </w:p>
        </w:tc>
        <w:tc>
          <w:tcPr>
            <w:tcW w:w="1484" w:type="dxa"/>
            <w:tcMar>
              <w:top w:w="57" w:type="dxa"/>
              <w:left w:w="57" w:type="dxa"/>
              <w:bottom w:w="57" w:type="dxa"/>
              <w:right w:w="57" w:type="dxa"/>
            </w:tcMar>
          </w:tcPr>
          <w:p w:rsidR="000770FE" w:rsidRDefault="00E31342">
            <w:pPr>
              <w:pStyle w:val="Heading2"/>
              <w:spacing w:before="0"/>
              <w:outlineLvl w:val="1"/>
              <w:rPr>
                <w:sz w:val="22"/>
                <w:szCs w:val="22"/>
              </w:rPr>
            </w:pPr>
            <w:r>
              <w:rPr>
                <w:sz w:val="22"/>
                <w:szCs w:val="22"/>
              </w:rPr>
              <w:t>Week 10</w:t>
            </w:r>
          </w:p>
        </w:tc>
      </w:tr>
      <w:tr w:rsidR="000770FE">
        <w:trPr>
          <w:trHeight w:val="320"/>
        </w:trPr>
        <w:tc>
          <w:tcPr>
            <w:tcW w:w="675" w:type="dxa"/>
            <w:vMerge/>
            <w:shd w:val="clear" w:color="auto" w:fill="FFFFFF"/>
            <w:tcMar>
              <w:top w:w="57" w:type="dxa"/>
              <w:left w:w="57" w:type="dxa"/>
              <w:bottom w:w="57" w:type="dxa"/>
              <w:right w:w="57" w:type="dxa"/>
            </w:tcMar>
            <w:vAlign w:val="center"/>
          </w:tcPr>
          <w:p w:rsidR="000770FE" w:rsidRDefault="000770FE">
            <w:pPr>
              <w:rPr>
                <w:sz w:val="22"/>
                <w:szCs w:val="22"/>
              </w:rPr>
            </w:pPr>
          </w:p>
        </w:tc>
        <w:tc>
          <w:tcPr>
            <w:tcW w:w="14728" w:type="dxa"/>
            <w:gridSpan w:val="10"/>
            <w:tcMar>
              <w:top w:w="57" w:type="dxa"/>
              <w:left w:w="57" w:type="dxa"/>
              <w:bottom w:w="57" w:type="dxa"/>
              <w:right w:w="57" w:type="dxa"/>
            </w:tcMar>
          </w:tcPr>
          <w:p w:rsidR="000770FE" w:rsidRPr="00065603" w:rsidRDefault="00065603" w:rsidP="00D14871">
            <w:pPr>
              <w:rPr>
                <w:sz w:val="22"/>
                <w:szCs w:val="22"/>
              </w:rPr>
            </w:pPr>
            <w:r>
              <w:rPr>
                <w:sz w:val="22"/>
                <w:szCs w:val="22"/>
              </w:rPr>
              <w:t>In this unit</w:t>
            </w:r>
            <w:r w:rsidRPr="00065603">
              <w:rPr>
                <w:sz w:val="22"/>
                <w:szCs w:val="22"/>
              </w:rPr>
              <w:t xml:space="preserve"> students will learn about archaeology and the role that it plays in helping historians find out about the past. Students will explore Ancient China and develop an understanding of key events and people in this society. They will participate in activities that develop their understanding of the culture and traditions of Ancient China, engaging with a variety of </w:t>
            </w:r>
            <w:r w:rsidR="00D14871">
              <w:rPr>
                <w:sz w:val="22"/>
                <w:szCs w:val="22"/>
              </w:rPr>
              <w:t>sources</w:t>
            </w:r>
            <w:r w:rsidRPr="00065603">
              <w:rPr>
                <w:sz w:val="22"/>
                <w:szCs w:val="22"/>
              </w:rPr>
              <w:t>. Through an historical investigation, students will learn about the inventions and innovations left behind by this ancient culture.</w:t>
            </w:r>
          </w:p>
        </w:tc>
      </w:tr>
      <w:tr w:rsidR="000770FE">
        <w:trPr>
          <w:trHeight w:val="320"/>
        </w:trPr>
        <w:tc>
          <w:tcPr>
            <w:tcW w:w="675" w:type="dxa"/>
            <w:vMerge/>
            <w:shd w:val="clear" w:color="auto" w:fill="FFFFFF"/>
            <w:tcMar>
              <w:top w:w="57" w:type="dxa"/>
              <w:left w:w="57" w:type="dxa"/>
              <w:bottom w:w="57" w:type="dxa"/>
              <w:right w:w="57" w:type="dxa"/>
            </w:tcMar>
            <w:vAlign w:val="center"/>
          </w:tcPr>
          <w:p w:rsidR="000770FE" w:rsidRDefault="000770FE">
            <w:pPr>
              <w:rPr>
                <w:i/>
                <w:sz w:val="22"/>
                <w:szCs w:val="22"/>
              </w:rPr>
            </w:pPr>
          </w:p>
        </w:tc>
        <w:tc>
          <w:tcPr>
            <w:tcW w:w="14728" w:type="dxa"/>
            <w:gridSpan w:val="10"/>
            <w:tcMar>
              <w:top w:w="57" w:type="dxa"/>
              <w:left w:w="57" w:type="dxa"/>
              <w:bottom w:w="57" w:type="dxa"/>
              <w:right w:w="57" w:type="dxa"/>
            </w:tcMar>
          </w:tcPr>
          <w:p w:rsidR="000770FE" w:rsidRPr="00065603" w:rsidRDefault="00065603" w:rsidP="00065603">
            <w:pPr>
              <w:jc w:val="center"/>
              <w:rPr>
                <w:sz w:val="22"/>
                <w:szCs w:val="22"/>
              </w:rPr>
            </w:pPr>
            <w:r w:rsidRPr="00065603">
              <w:rPr>
                <w:sz w:val="22"/>
                <w:szCs w:val="22"/>
              </w:rPr>
              <w:t>AHLS6-2, AHLS6-3, AHLS6-4, AHLS6-5, AHLS6-8, AHLS6-10, AHLS6-11, AHLS6-12</w:t>
            </w:r>
          </w:p>
        </w:tc>
      </w:tr>
    </w:tbl>
    <w:p w:rsidR="000770FE" w:rsidRDefault="000770FE">
      <w:pPr>
        <w:spacing w:after="0" w:line="240" w:lineRule="auto"/>
        <w:rPr>
          <w:sz w:val="22"/>
          <w:szCs w:val="22"/>
        </w:rPr>
      </w:pPr>
    </w:p>
    <w:sectPr w:rsidR="000770FE" w:rsidSect="00296649">
      <w:headerReference w:type="default" r:id="rId7"/>
      <w:pgSz w:w="16839" w:h="11907" w:orient="landscape" w:code="9"/>
      <w:pgMar w:top="567" w:right="720" w:bottom="567"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AE" w:rsidRDefault="00FB36AE" w:rsidP="00AD7953">
      <w:pPr>
        <w:spacing w:after="0" w:line="240" w:lineRule="auto"/>
      </w:pPr>
      <w:r>
        <w:separator/>
      </w:r>
    </w:p>
  </w:endnote>
  <w:endnote w:type="continuationSeparator" w:id="0">
    <w:p w:rsidR="00FB36AE" w:rsidRDefault="00FB36AE" w:rsidP="00AD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AE" w:rsidRDefault="00FB36AE" w:rsidP="00AD7953">
      <w:pPr>
        <w:spacing w:after="0" w:line="240" w:lineRule="auto"/>
      </w:pPr>
      <w:r>
        <w:separator/>
      </w:r>
    </w:p>
  </w:footnote>
  <w:footnote w:type="continuationSeparator" w:id="0">
    <w:p w:rsidR="00FB36AE" w:rsidRDefault="00FB36AE" w:rsidP="00AD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53" w:rsidRDefault="00AD7953" w:rsidP="00AD7953">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70FE"/>
    <w:rsid w:val="00065603"/>
    <w:rsid w:val="000770FE"/>
    <w:rsid w:val="001A54D7"/>
    <w:rsid w:val="001B6449"/>
    <w:rsid w:val="00296649"/>
    <w:rsid w:val="00492DD6"/>
    <w:rsid w:val="008D45B0"/>
    <w:rsid w:val="00AD7953"/>
    <w:rsid w:val="00C2468A"/>
    <w:rsid w:val="00D14871"/>
    <w:rsid w:val="00E31342"/>
    <w:rsid w:val="00FB3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D7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53"/>
  </w:style>
  <w:style w:type="paragraph" w:styleId="Footer">
    <w:name w:val="footer"/>
    <w:basedOn w:val="Normal"/>
    <w:link w:val="FooterChar"/>
    <w:uiPriority w:val="99"/>
    <w:unhideWhenUsed/>
    <w:rsid w:val="00AD7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D7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53"/>
  </w:style>
  <w:style w:type="paragraph" w:styleId="Footer">
    <w:name w:val="footer"/>
    <w:basedOn w:val="Normal"/>
    <w:link w:val="FooterChar"/>
    <w:uiPriority w:val="99"/>
    <w:unhideWhenUsed/>
    <w:rsid w:val="00AD7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Ancient History Life Skills</dc:title>
  <dc:creator>NESA</dc:creator>
  <cp:lastModifiedBy>Lauren Wood</cp:lastModifiedBy>
  <cp:revision>8</cp:revision>
  <cp:lastPrinted>2017-02-23T06:09:00Z</cp:lastPrinted>
  <dcterms:created xsi:type="dcterms:W3CDTF">2017-02-23T06:07:00Z</dcterms:created>
  <dcterms:modified xsi:type="dcterms:W3CDTF">2017-03-23T02:39:00Z</dcterms:modified>
</cp:coreProperties>
</file>